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85A" w:rsidRDefault="002B385A">
      <w:pPr>
        <w:widowControl w:val="0"/>
        <w:pBdr>
          <w:top w:val="nil"/>
          <w:left w:val="nil"/>
          <w:bottom w:val="nil"/>
          <w:right w:val="nil"/>
          <w:between w:val="nil"/>
        </w:pBdr>
        <w:spacing w:after="0"/>
        <w:jc w:val="left"/>
      </w:pPr>
    </w:p>
    <w:p w:rsidR="002B385A" w:rsidRDefault="002B385A">
      <w:pPr>
        <w:rPr>
          <w:color w:val="4BACC6"/>
          <w:sz w:val="28"/>
          <w:szCs w:val="28"/>
        </w:rPr>
      </w:pPr>
    </w:p>
    <w:p w:rsidR="002B385A" w:rsidRDefault="002B385A">
      <w:pPr>
        <w:rPr>
          <w:color w:val="4BACC6"/>
          <w:sz w:val="28"/>
          <w:szCs w:val="28"/>
        </w:rPr>
      </w:pPr>
    </w:p>
    <w:p w:rsidR="002B385A" w:rsidRDefault="002B385A">
      <w:pPr>
        <w:rPr>
          <w:color w:val="4BACC6"/>
          <w:sz w:val="28"/>
          <w:szCs w:val="28"/>
        </w:rPr>
      </w:pPr>
    </w:p>
    <w:p w:rsidR="002B385A" w:rsidRDefault="002B385A">
      <w:pPr>
        <w:rPr>
          <w:color w:val="4BACC6"/>
          <w:sz w:val="28"/>
          <w:szCs w:val="28"/>
        </w:rPr>
      </w:pPr>
    </w:p>
    <w:p w:rsidR="002B385A" w:rsidRDefault="002B385A">
      <w:pPr>
        <w:rPr>
          <w:color w:val="4BACC6"/>
          <w:sz w:val="28"/>
          <w:szCs w:val="28"/>
        </w:rPr>
      </w:pPr>
    </w:p>
    <w:p w:rsidR="002B385A" w:rsidRDefault="002B385A">
      <w:pPr>
        <w:jc w:val="left"/>
        <w:rPr>
          <w:color w:val="4BACC6"/>
          <w:sz w:val="48"/>
          <w:szCs w:val="48"/>
        </w:rPr>
      </w:pPr>
    </w:p>
    <w:p w:rsidR="002B385A" w:rsidRDefault="00317AC3">
      <w:pPr>
        <w:jc w:val="left"/>
        <w:rPr>
          <w:color w:val="4BACC6"/>
          <w:sz w:val="56"/>
          <w:szCs w:val="56"/>
        </w:rPr>
      </w:pPr>
      <w:r>
        <w:rPr>
          <w:color w:val="4BACC6"/>
          <w:sz w:val="56"/>
          <w:szCs w:val="56"/>
        </w:rPr>
        <w:t xml:space="preserve">Approval Guide for the Implementation of Hololens2 and the BIOS Portal </w:t>
      </w:r>
      <w:r>
        <w:rPr>
          <w:noProof/>
        </w:rPr>
        <mc:AlternateContent>
          <mc:Choice Requires="wpg">
            <w:drawing>
              <wp:anchor distT="0" distB="0" distL="114300" distR="114300" simplePos="0" relativeHeight="251644416" behindDoc="0" locked="0" layoutInCell="1" hidden="0" allowOverlap="1">
                <wp:simplePos x="0" y="0"/>
                <wp:positionH relativeFrom="column">
                  <wp:posOffset>50801</wp:posOffset>
                </wp:positionH>
                <wp:positionV relativeFrom="paragraph">
                  <wp:posOffset>1054100</wp:posOffset>
                </wp:positionV>
                <wp:extent cx="4902200" cy="12700"/>
                <wp:effectExtent l="0" t="0" r="0" b="0"/>
                <wp:wrapNone/>
                <wp:docPr id="64" name=""/>
                <wp:cNvGraphicFramePr/>
                <a:graphic xmlns:a="http://schemas.openxmlformats.org/drawingml/2006/main">
                  <a:graphicData uri="http://schemas.microsoft.com/office/word/2010/wordprocessingShape">
                    <wps:wsp>
                      <wps:cNvCnPr/>
                      <wps:spPr>
                        <a:xfrm>
                          <a:off x="2894900" y="3780000"/>
                          <a:ext cx="49022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50801</wp:posOffset>
                </wp:positionH>
                <wp:positionV relativeFrom="paragraph">
                  <wp:posOffset>1054100</wp:posOffset>
                </wp:positionV>
                <wp:extent cx="4902200" cy="12700"/>
                <wp:effectExtent b="0" l="0" r="0" t="0"/>
                <wp:wrapNone/>
                <wp:docPr id="64"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4902200" cy="12700"/>
                        </a:xfrm>
                        <a:prstGeom prst="rect"/>
                        <a:ln/>
                      </pic:spPr>
                    </pic:pic>
                  </a:graphicData>
                </a:graphic>
              </wp:anchor>
            </w:drawing>
          </mc:Fallback>
        </mc:AlternateContent>
      </w:r>
    </w:p>
    <w:p w:rsidR="002B385A" w:rsidRDefault="00317AC3">
      <w:pPr>
        <w:rPr>
          <w:i/>
          <w:sz w:val="24"/>
          <w:szCs w:val="24"/>
        </w:rPr>
      </w:pPr>
      <w:r>
        <w:rPr>
          <w:i/>
          <w:sz w:val="24"/>
          <w:szCs w:val="24"/>
        </w:rPr>
        <w:t xml:space="preserve">This Approval Guide has been developed to assist the Site Clinical Tutors in achieving Trust approval to enable the implementation of the Hololens2 technology and the centralised storage of recorded patient assessments on the BIOS Portal.  </w:t>
      </w:r>
    </w:p>
    <w:p w:rsidR="002B385A" w:rsidRDefault="002B385A">
      <w:pPr>
        <w:rPr>
          <w:i/>
          <w:sz w:val="24"/>
          <w:szCs w:val="24"/>
        </w:rPr>
      </w:pPr>
    </w:p>
    <w:tbl>
      <w:tblPr>
        <w:tblStyle w:val="a"/>
        <w:tblW w:w="9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
        <w:gridCol w:w="1570"/>
        <w:gridCol w:w="5376"/>
        <w:gridCol w:w="1352"/>
      </w:tblGrid>
      <w:tr w:rsidR="002B385A">
        <w:trPr>
          <w:jc w:val="center"/>
        </w:trPr>
        <w:tc>
          <w:tcPr>
            <w:tcW w:w="955" w:type="dxa"/>
            <w:shd w:val="clear" w:color="auto" w:fill="D9D9D9"/>
          </w:tcPr>
          <w:p w:rsidR="002B385A" w:rsidRDefault="00317AC3">
            <w:pPr>
              <w:tabs>
                <w:tab w:val="left" w:pos="0"/>
              </w:tabs>
              <w:jc w:val="center"/>
              <w:rPr>
                <w:b/>
              </w:rPr>
            </w:pPr>
            <w:r>
              <w:rPr>
                <w:b/>
              </w:rPr>
              <w:t xml:space="preserve">Version </w:t>
            </w:r>
          </w:p>
        </w:tc>
        <w:tc>
          <w:tcPr>
            <w:tcW w:w="1570" w:type="dxa"/>
            <w:shd w:val="clear" w:color="auto" w:fill="D9D9D9"/>
          </w:tcPr>
          <w:p w:rsidR="002B385A" w:rsidRDefault="00317AC3">
            <w:pPr>
              <w:tabs>
                <w:tab w:val="left" w:pos="0"/>
              </w:tabs>
              <w:jc w:val="center"/>
              <w:rPr>
                <w:b/>
              </w:rPr>
            </w:pPr>
            <w:r>
              <w:rPr>
                <w:b/>
              </w:rPr>
              <w:t>Date created</w:t>
            </w:r>
          </w:p>
        </w:tc>
        <w:tc>
          <w:tcPr>
            <w:tcW w:w="5376" w:type="dxa"/>
            <w:shd w:val="clear" w:color="auto" w:fill="D9D9D9"/>
          </w:tcPr>
          <w:p w:rsidR="002B385A" w:rsidRDefault="00317AC3">
            <w:pPr>
              <w:tabs>
                <w:tab w:val="left" w:pos="0"/>
              </w:tabs>
              <w:jc w:val="center"/>
              <w:rPr>
                <w:b/>
              </w:rPr>
            </w:pPr>
            <w:r>
              <w:rPr>
                <w:b/>
              </w:rPr>
              <w:t>Brief Summary of Change</w:t>
            </w:r>
          </w:p>
        </w:tc>
        <w:tc>
          <w:tcPr>
            <w:tcW w:w="1352" w:type="dxa"/>
            <w:shd w:val="clear" w:color="auto" w:fill="D9D9D9"/>
          </w:tcPr>
          <w:p w:rsidR="002B385A" w:rsidRDefault="00317AC3">
            <w:pPr>
              <w:tabs>
                <w:tab w:val="left" w:pos="0"/>
              </w:tabs>
              <w:jc w:val="center"/>
              <w:rPr>
                <w:b/>
              </w:rPr>
            </w:pPr>
            <w:r>
              <w:rPr>
                <w:b/>
              </w:rPr>
              <w:t>Author/</w:t>
            </w:r>
          </w:p>
          <w:p w:rsidR="002B385A" w:rsidRDefault="00317AC3">
            <w:pPr>
              <w:tabs>
                <w:tab w:val="left" w:pos="0"/>
              </w:tabs>
              <w:jc w:val="center"/>
              <w:rPr>
                <w:b/>
              </w:rPr>
            </w:pPr>
            <w:r>
              <w:rPr>
                <w:b/>
              </w:rPr>
              <w:t xml:space="preserve">Updated  by </w:t>
            </w:r>
          </w:p>
        </w:tc>
      </w:tr>
      <w:tr w:rsidR="002B385A">
        <w:trPr>
          <w:jc w:val="center"/>
        </w:trPr>
        <w:tc>
          <w:tcPr>
            <w:tcW w:w="955" w:type="dxa"/>
          </w:tcPr>
          <w:p w:rsidR="002B385A" w:rsidRDefault="00317AC3">
            <w:pPr>
              <w:tabs>
                <w:tab w:val="left" w:pos="0"/>
              </w:tabs>
              <w:jc w:val="center"/>
            </w:pPr>
            <w:r>
              <w:t>V1.1</w:t>
            </w:r>
          </w:p>
        </w:tc>
        <w:tc>
          <w:tcPr>
            <w:tcW w:w="1570" w:type="dxa"/>
          </w:tcPr>
          <w:p w:rsidR="002B385A" w:rsidRDefault="00317AC3">
            <w:pPr>
              <w:tabs>
                <w:tab w:val="left" w:pos="0"/>
              </w:tabs>
              <w:jc w:val="center"/>
            </w:pPr>
            <w:r>
              <w:t>27/01/2021</w:t>
            </w:r>
          </w:p>
        </w:tc>
        <w:tc>
          <w:tcPr>
            <w:tcW w:w="5376" w:type="dxa"/>
          </w:tcPr>
          <w:p w:rsidR="002B385A" w:rsidRDefault="00317AC3">
            <w:pPr>
              <w:tabs>
                <w:tab w:val="left" w:pos="0"/>
              </w:tabs>
            </w:pPr>
            <w:r>
              <w:t>Draft</w:t>
            </w:r>
          </w:p>
        </w:tc>
        <w:tc>
          <w:tcPr>
            <w:tcW w:w="1352" w:type="dxa"/>
          </w:tcPr>
          <w:p w:rsidR="002B385A" w:rsidRDefault="00317AC3">
            <w:pPr>
              <w:tabs>
                <w:tab w:val="left" w:pos="0"/>
              </w:tabs>
              <w:jc w:val="center"/>
            </w:pPr>
            <w:r>
              <w:t>M Murray</w:t>
            </w:r>
          </w:p>
        </w:tc>
      </w:tr>
      <w:tr w:rsidR="002B385A">
        <w:trPr>
          <w:jc w:val="center"/>
        </w:trPr>
        <w:tc>
          <w:tcPr>
            <w:tcW w:w="955" w:type="dxa"/>
          </w:tcPr>
          <w:p w:rsidR="002B385A" w:rsidRDefault="00317AC3">
            <w:pPr>
              <w:tabs>
                <w:tab w:val="left" w:pos="0"/>
              </w:tabs>
              <w:jc w:val="center"/>
            </w:pPr>
            <w:r>
              <w:t>V1.2</w:t>
            </w:r>
          </w:p>
        </w:tc>
        <w:tc>
          <w:tcPr>
            <w:tcW w:w="1570" w:type="dxa"/>
          </w:tcPr>
          <w:p w:rsidR="002B385A" w:rsidRDefault="00317AC3">
            <w:pPr>
              <w:tabs>
                <w:tab w:val="left" w:pos="0"/>
              </w:tabs>
              <w:jc w:val="center"/>
            </w:pPr>
            <w:r>
              <w:t>28/01/2021</w:t>
            </w:r>
          </w:p>
        </w:tc>
        <w:tc>
          <w:tcPr>
            <w:tcW w:w="5376" w:type="dxa"/>
          </w:tcPr>
          <w:p w:rsidR="002B385A" w:rsidRDefault="00317AC3">
            <w:pPr>
              <w:tabs>
                <w:tab w:val="left" w:pos="0"/>
              </w:tabs>
            </w:pPr>
            <w:r>
              <w:t>Draft</w:t>
            </w:r>
          </w:p>
        </w:tc>
        <w:tc>
          <w:tcPr>
            <w:tcW w:w="1352" w:type="dxa"/>
          </w:tcPr>
          <w:p w:rsidR="002B385A" w:rsidRDefault="00317AC3">
            <w:pPr>
              <w:tabs>
                <w:tab w:val="left" w:pos="0"/>
              </w:tabs>
              <w:jc w:val="center"/>
            </w:pPr>
            <w:r>
              <w:t>M Murray</w:t>
            </w:r>
          </w:p>
        </w:tc>
      </w:tr>
      <w:tr w:rsidR="002B385A">
        <w:trPr>
          <w:jc w:val="center"/>
        </w:trPr>
        <w:tc>
          <w:tcPr>
            <w:tcW w:w="955" w:type="dxa"/>
          </w:tcPr>
          <w:p w:rsidR="002B385A" w:rsidRDefault="00317AC3">
            <w:pPr>
              <w:tabs>
                <w:tab w:val="left" w:pos="0"/>
              </w:tabs>
              <w:jc w:val="center"/>
            </w:pPr>
            <w:r>
              <w:t>V1.3</w:t>
            </w:r>
          </w:p>
        </w:tc>
        <w:tc>
          <w:tcPr>
            <w:tcW w:w="1570" w:type="dxa"/>
          </w:tcPr>
          <w:p w:rsidR="002B385A" w:rsidRDefault="00317AC3">
            <w:pPr>
              <w:tabs>
                <w:tab w:val="left" w:pos="0"/>
              </w:tabs>
              <w:jc w:val="center"/>
            </w:pPr>
            <w:r>
              <w:t>29/01/2021</w:t>
            </w:r>
          </w:p>
        </w:tc>
        <w:tc>
          <w:tcPr>
            <w:tcW w:w="5376" w:type="dxa"/>
          </w:tcPr>
          <w:p w:rsidR="002B385A" w:rsidRDefault="00317AC3">
            <w:pPr>
              <w:tabs>
                <w:tab w:val="left" w:pos="0"/>
              </w:tabs>
            </w:pPr>
            <w:r>
              <w:t>Approved by Clinical Expansion Project Team and shared with Site Clinical Tutors via email.</w:t>
            </w:r>
          </w:p>
        </w:tc>
        <w:tc>
          <w:tcPr>
            <w:tcW w:w="1352" w:type="dxa"/>
          </w:tcPr>
          <w:p w:rsidR="002B385A" w:rsidRDefault="00317AC3">
            <w:pPr>
              <w:tabs>
                <w:tab w:val="left" w:pos="0"/>
              </w:tabs>
              <w:jc w:val="center"/>
            </w:pPr>
            <w:r>
              <w:t>M Murray</w:t>
            </w:r>
          </w:p>
        </w:tc>
      </w:tr>
      <w:tr w:rsidR="002B385A">
        <w:trPr>
          <w:jc w:val="center"/>
        </w:trPr>
        <w:tc>
          <w:tcPr>
            <w:tcW w:w="955" w:type="dxa"/>
          </w:tcPr>
          <w:p w:rsidR="002B385A" w:rsidRDefault="00317AC3">
            <w:pPr>
              <w:tabs>
                <w:tab w:val="left" w:pos="0"/>
              </w:tabs>
              <w:jc w:val="center"/>
            </w:pPr>
            <w:r>
              <w:t>V1.4</w:t>
            </w:r>
          </w:p>
        </w:tc>
        <w:tc>
          <w:tcPr>
            <w:tcW w:w="1570" w:type="dxa"/>
          </w:tcPr>
          <w:p w:rsidR="002B385A" w:rsidRDefault="00317AC3">
            <w:pPr>
              <w:tabs>
                <w:tab w:val="left" w:pos="0"/>
              </w:tabs>
              <w:jc w:val="center"/>
            </w:pPr>
            <w:r>
              <w:t>22/02/2021</w:t>
            </w:r>
          </w:p>
        </w:tc>
        <w:tc>
          <w:tcPr>
            <w:tcW w:w="5376" w:type="dxa"/>
          </w:tcPr>
          <w:p w:rsidR="002B385A" w:rsidRDefault="00317AC3">
            <w:pPr>
              <w:tabs>
                <w:tab w:val="left" w:pos="0"/>
              </w:tabs>
            </w:pPr>
            <w:r>
              <w:t>Inclusion of BIOS Portal Disclaimer, Risk Log, Video Hosting Websites Information.</w:t>
            </w:r>
          </w:p>
        </w:tc>
        <w:tc>
          <w:tcPr>
            <w:tcW w:w="1352" w:type="dxa"/>
          </w:tcPr>
          <w:p w:rsidR="002B385A" w:rsidRDefault="00317AC3">
            <w:pPr>
              <w:tabs>
                <w:tab w:val="left" w:pos="0"/>
              </w:tabs>
              <w:jc w:val="center"/>
            </w:pPr>
            <w:r>
              <w:t>M Murray</w:t>
            </w:r>
          </w:p>
        </w:tc>
      </w:tr>
      <w:tr w:rsidR="002B385A">
        <w:trPr>
          <w:jc w:val="center"/>
        </w:trPr>
        <w:tc>
          <w:tcPr>
            <w:tcW w:w="955" w:type="dxa"/>
          </w:tcPr>
          <w:p w:rsidR="002B385A" w:rsidRDefault="00317AC3">
            <w:pPr>
              <w:tabs>
                <w:tab w:val="left" w:pos="0"/>
              </w:tabs>
              <w:jc w:val="center"/>
            </w:pPr>
            <w:r>
              <w:t>V1.6</w:t>
            </w:r>
          </w:p>
        </w:tc>
        <w:tc>
          <w:tcPr>
            <w:tcW w:w="1570" w:type="dxa"/>
          </w:tcPr>
          <w:p w:rsidR="002B385A" w:rsidRDefault="00317AC3">
            <w:pPr>
              <w:tabs>
                <w:tab w:val="left" w:pos="0"/>
              </w:tabs>
              <w:jc w:val="center"/>
            </w:pPr>
            <w:r>
              <w:t>04/03/2021</w:t>
            </w:r>
          </w:p>
        </w:tc>
        <w:tc>
          <w:tcPr>
            <w:tcW w:w="5376" w:type="dxa"/>
          </w:tcPr>
          <w:p w:rsidR="002B385A" w:rsidRDefault="00317AC3">
            <w:pPr>
              <w:tabs>
                <w:tab w:val="left" w:pos="0"/>
              </w:tabs>
            </w:pPr>
            <w:r>
              <w:t>Updated workflows</w:t>
            </w:r>
          </w:p>
        </w:tc>
        <w:tc>
          <w:tcPr>
            <w:tcW w:w="1352" w:type="dxa"/>
          </w:tcPr>
          <w:p w:rsidR="002B385A" w:rsidRDefault="00317AC3">
            <w:pPr>
              <w:tabs>
                <w:tab w:val="left" w:pos="0"/>
              </w:tabs>
              <w:jc w:val="center"/>
            </w:pPr>
            <w:r>
              <w:t>M Murray</w:t>
            </w:r>
          </w:p>
        </w:tc>
      </w:tr>
      <w:tr w:rsidR="002B385A">
        <w:trPr>
          <w:jc w:val="center"/>
        </w:trPr>
        <w:tc>
          <w:tcPr>
            <w:tcW w:w="955" w:type="dxa"/>
          </w:tcPr>
          <w:p w:rsidR="002B385A" w:rsidRDefault="00317AC3">
            <w:pPr>
              <w:tabs>
                <w:tab w:val="left" w:pos="0"/>
              </w:tabs>
              <w:jc w:val="center"/>
            </w:pPr>
            <w:r>
              <w:t>V1.7</w:t>
            </w:r>
          </w:p>
        </w:tc>
        <w:tc>
          <w:tcPr>
            <w:tcW w:w="1570" w:type="dxa"/>
          </w:tcPr>
          <w:p w:rsidR="002B385A" w:rsidRDefault="00317AC3">
            <w:pPr>
              <w:tabs>
                <w:tab w:val="left" w:pos="0"/>
              </w:tabs>
              <w:jc w:val="center"/>
            </w:pPr>
            <w:r>
              <w:t>10/03/2021</w:t>
            </w:r>
          </w:p>
        </w:tc>
        <w:tc>
          <w:tcPr>
            <w:tcW w:w="5376" w:type="dxa"/>
          </w:tcPr>
          <w:p w:rsidR="002B385A" w:rsidRDefault="00317AC3">
            <w:pPr>
              <w:tabs>
                <w:tab w:val="left" w:pos="0"/>
              </w:tabs>
            </w:pPr>
            <w:r>
              <w:t>Updated Workflows</w:t>
            </w:r>
          </w:p>
        </w:tc>
        <w:tc>
          <w:tcPr>
            <w:tcW w:w="1352" w:type="dxa"/>
          </w:tcPr>
          <w:p w:rsidR="002B385A" w:rsidRDefault="00317AC3">
            <w:pPr>
              <w:tabs>
                <w:tab w:val="left" w:pos="0"/>
              </w:tabs>
              <w:jc w:val="center"/>
            </w:pPr>
            <w:r>
              <w:t>M Murray</w:t>
            </w:r>
          </w:p>
        </w:tc>
      </w:tr>
      <w:tr w:rsidR="002B385A">
        <w:trPr>
          <w:jc w:val="center"/>
        </w:trPr>
        <w:tc>
          <w:tcPr>
            <w:tcW w:w="955" w:type="dxa"/>
          </w:tcPr>
          <w:p w:rsidR="002B385A" w:rsidRDefault="00317AC3">
            <w:pPr>
              <w:tabs>
                <w:tab w:val="left" w:pos="0"/>
              </w:tabs>
              <w:jc w:val="center"/>
            </w:pPr>
            <w:r>
              <w:t xml:space="preserve">V1.8 </w:t>
            </w:r>
          </w:p>
        </w:tc>
        <w:tc>
          <w:tcPr>
            <w:tcW w:w="1570" w:type="dxa"/>
          </w:tcPr>
          <w:p w:rsidR="002B385A" w:rsidRDefault="00317AC3">
            <w:pPr>
              <w:tabs>
                <w:tab w:val="left" w:pos="0"/>
              </w:tabs>
              <w:jc w:val="center"/>
            </w:pPr>
            <w:r>
              <w:t>11/03/2021</w:t>
            </w:r>
          </w:p>
        </w:tc>
        <w:tc>
          <w:tcPr>
            <w:tcW w:w="5376" w:type="dxa"/>
          </w:tcPr>
          <w:p w:rsidR="002B385A" w:rsidRDefault="00317AC3">
            <w:pPr>
              <w:tabs>
                <w:tab w:val="left" w:pos="0"/>
              </w:tabs>
            </w:pPr>
            <w:r>
              <w:t xml:space="preserve">Added DPIA and patient information to appendices </w:t>
            </w:r>
          </w:p>
        </w:tc>
        <w:tc>
          <w:tcPr>
            <w:tcW w:w="1352" w:type="dxa"/>
          </w:tcPr>
          <w:p w:rsidR="002B385A" w:rsidRDefault="00317AC3">
            <w:pPr>
              <w:tabs>
                <w:tab w:val="left" w:pos="0"/>
              </w:tabs>
              <w:jc w:val="center"/>
            </w:pPr>
            <w:r>
              <w:t xml:space="preserve">E Lomas </w:t>
            </w:r>
          </w:p>
        </w:tc>
      </w:tr>
      <w:tr w:rsidR="002B385A">
        <w:trPr>
          <w:jc w:val="center"/>
        </w:trPr>
        <w:tc>
          <w:tcPr>
            <w:tcW w:w="955" w:type="dxa"/>
          </w:tcPr>
          <w:p w:rsidR="002B385A" w:rsidRDefault="00317AC3">
            <w:pPr>
              <w:tabs>
                <w:tab w:val="left" w:pos="0"/>
              </w:tabs>
              <w:jc w:val="center"/>
            </w:pPr>
            <w:r>
              <w:t>V1.9</w:t>
            </w:r>
          </w:p>
        </w:tc>
        <w:tc>
          <w:tcPr>
            <w:tcW w:w="1570" w:type="dxa"/>
          </w:tcPr>
          <w:p w:rsidR="002B385A" w:rsidRDefault="00317AC3">
            <w:pPr>
              <w:tabs>
                <w:tab w:val="left" w:pos="0"/>
              </w:tabs>
              <w:jc w:val="center"/>
            </w:pPr>
            <w:r>
              <w:t>07/04/2021</w:t>
            </w:r>
          </w:p>
        </w:tc>
        <w:tc>
          <w:tcPr>
            <w:tcW w:w="5376" w:type="dxa"/>
          </w:tcPr>
          <w:p w:rsidR="002B385A" w:rsidRDefault="00317AC3">
            <w:pPr>
              <w:tabs>
                <w:tab w:val="left" w:pos="0"/>
              </w:tabs>
            </w:pPr>
            <w:r>
              <w:t>Updated Workflows</w:t>
            </w:r>
          </w:p>
        </w:tc>
        <w:tc>
          <w:tcPr>
            <w:tcW w:w="1352" w:type="dxa"/>
          </w:tcPr>
          <w:p w:rsidR="002B385A" w:rsidRDefault="00317AC3">
            <w:pPr>
              <w:tabs>
                <w:tab w:val="left" w:pos="0"/>
              </w:tabs>
              <w:jc w:val="center"/>
            </w:pPr>
            <w:r>
              <w:t xml:space="preserve">E Lomas </w:t>
            </w:r>
          </w:p>
        </w:tc>
      </w:tr>
      <w:tr w:rsidR="002B385A">
        <w:trPr>
          <w:jc w:val="center"/>
        </w:trPr>
        <w:tc>
          <w:tcPr>
            <w:tcW w:w="955" w:type="dxa"/>
          </w:tcPr>
          <w:p w:rsidR="002B385A" w:rsidRDefault="00317AC3">
            <w:pPr>
              <w:tabs>
                <w:tab w:val="left" w:pos="0"/>
              </w:tabs>
              <w:jc w:val="center"/>
            </w:pPr>
            <w:r>
              <w:t>V2.0</w:t>
            </w:r>
          </w:p>
        </w:tc>
        <w:tc>
          <w:tcPr>
            <w:tcW w:w="1570" w:type="dxa"/>
          </w:tcPr>
          <w:p w:rsidR="002B385A" w:rsidRDefault="00317AC3">
            <w:pPr>
              <w:tabs>
                <w:tab w:val="left" w:pos="0"/>
              </w:tabs>
              <w:jc w:val="center"/>
            </w:pPr>
            <w:r>
              <w:t>12/05/2021</w:t>
            </w:r>
          </w:p>
        </w:tc>
        <w:tc>
          <w:tcPr>
            <w:tcW w:w="5376" w:type="dxa"/>
          </w:tcPr>
          <w:p w:rsidR="002B385A" w:rsidRDefault="00317AC3" w:rsidP="00317AC3">
            <w:pPr>
              <w:tabs>
                <w:tab w:val="left" w:pos="0"/>
              </w:tabs>
            </w:pPr>
            <w:r>
              <w:t xml:space="preserve">Updated consent forms and information leaflets, Disclaimer </w:t>
            </w:r>
          </w:p>
        </w:tc>
        <w:tc>
          <w:tcPr>
            <w:tcW w:w="1352" w:type="dxa"/>
          </w:tcPr>
          <w:p w:rsidR="002B385A" w:rsidRDefault="00317AC3">
            <w:pPr>
              <w:tabs>
                <w:tab w:val="left" w:pos="0"/>
              </w:tabs>
              <w:jc w:val="center"/>
            </w:pPr>
            <w:r>
              <w:t xml:space="preserve">A </w:t>
            </w:r>
            <w:proofErr w:type="spellStart"/>
            <w:r>
              <w:t>Donnachie</w:t>
            </w:r>
            <w:proofErr w:type="spellEnd"/>
          </w:p>
        </w:tc>
      </w:tr>
      <w:tr w:rsidR="00A95762">
        <w:trPr>
          <w:jc w:val="center"/>
        </w:trPr>
        <w:tc>
          <w:tcPr>
            <w:tcW w:w="955" w:type="dxa"/>
          </w:tcPr>
          <w:p w:rsidR="00A95762" w:rsidRDefault="00A95762">
            <w:pPr>
              <w:tabs>
                <w:tab w:val="left" w:pos="0"/>
              </w:tabs>
              <w:jc w:val="center"/>
            </w:pPr>
            <w:r>
              <w:lastRenderedPageBreak/>
              <w:t xml:space="preserve">V2.1 </w:t>
            </w:r>
          </w:p>
        </w:tc>
        <w:tc>
          <w:tcPr>
            <w:tcW w:w="1570" w:type="dxa"/>
          </w:tcPr>
          <w:p w:rsidR="00A95762" w:rsidRDefault="00A95762">
            <w:pPr>
              <w:tabs>
                <w:tab w:val="left" w:pos="0"/>
              </w:tabs>
              <w:jc w:val="center"/>
            </w:pPr>
            <w:r>
              <w:t xml:space="preserve">21/06/2021 </w:t>
            </w:r>
          </w:p>
        </w:tc>
        <w:tc>
          <w:tcPr>
            <w:tcW w:w="5376" w:type="dxa"/>
          </w:tcPr>
          <w:p w:rsidR="00A95762" w:rsidRDefault="00A95762" w:rsidP="00317AC3">
            <w:pPr>
              <w:tabs>
                <w:tab w:val="left" w:pos="0"/>
              </w:tabs>
            </w:pPr>
            <w:r>
              <w:rPr>
                <w:rFonts w:eastAsia="Times New Roman"/>
              </w:rPr>
              <w:t>Updated consent forms, Disclaimer, PIL, security document, workflows, FAQs and posters</w:t>
            </w:r>
          </w:p>
        </w:tc>
        <w:tc>
          <w:tcPr>
            <w:tcW w:w="1352" w:type="dxa"/>
          </w:tcPr>
          <w:p w:rsidR="00A95762" w:rsidRDefault="00A95762">
            <w:pPr>
              <w:tabs>
                <w:tab w:val="left" w:pos="0"/>
              </w:tabs>
              <w:jc w:val="center"/>
            </w:pPr>
            <w:r>
              <w:t xml:space="preserve">E Lomas </w:t>
            </w:r>
          </w:p>
        </w:tc>
      </w:tr>
    </w:tbl>
    <w:p w:rsidR="002B385A" w:rsidRDefault="00317AC3">
      <w:pPr>
        <w:rPr>
          <w:color w:val="4BACC6"/>
          <w:sz w:val="28"/>
          <w:szCs w:val="28"/>
        </w:rPr>
      </w:pPr>
      <w:r>
        <w:br w:type="page"/>
      </w:r>
    </w:p>
    <w:p w:rsidR="002B385A" w:rsidRDefault="00317AC3">
      <w:pPr>
        <w:pBdr>
          <w:top w:val="nil"/>
          <w:left w:val="nil"/>
          <w:bottom w:val="nil"/>
          <w:right w:val="nil"/>
          <w:between w:val="nil"/>
        </w:pBdr>
        <w:spacing w:before="300" w:after="40"/>
        <w:jc w:val="left"/>
        <w:rPr>
          <w:b/>
          <w:smallCaps/>
          <w:color w:val="000000"/>
          <w:sz w:val="32"/>
          <w:szCs w:val="32"/>
        </w:rPr>
      </w:pPr>
      <w:r>
        <w:rPr>
          <w:b/>
          <w:smallCaps/>
          <w:color w:val="000000"/>
          <w:sz w:val="32"/>
          <w:szCs w:val="32"/>
        </w:rPr>
        <w:lastRenderedPageBreak/>
        <w:t>Contents</w:t>
      </w:r>
    </w:p>
    <w:sdt>
      <w:sdtPr>
        <w:id w:val="2118333503"/>
        <w:docPartObj>
          <w:docPartGallery w:val="Table of Contents"/>
          <w:docPartUnique/>
        </w:docPartObj>
      </w:sdtPr>
      <w:sdtContent>
        <w:p w:rsidR="00A95762" w:rsidRDefault="00317AC3">
          <w:pPr>
            <w:pStyle w:val="TOC1"/>
            <w:tabs>
              <w:tab w:val="right" w:pos="9016"/>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75188941" w:history="1">
            <w:r w:rsidR="00A95762" w:rsidRPr="00DF3832">
              <w:rPr>
                <w:rStyle w:val="Hyperlink"/>
                <w:b/>
                <w:noProof/>
              </w:rPr>
              <w:t>1.0 - Overview of the project</w:t>
            </w:r>
            <w:r w:rsidR="00A95762">
              <w:rPr>
                <w:noProof/>
                <w:webHidden/>
              </w:rPr>
              <w:tab/>
            </w:r>
            <w:r w:rsidR="00A95762">
              <w:rPr>
                <w:noProof/>
                <w:webHidden/>
              </w:rPr>
              <w:fldChar w:fldCharType="begin"/>
            </w:r>
            <w:r w:rsidR="00A95762">
              <w:rPr>
                <w:noProof/>
                <w:webHidden/>
              </w:rPr>
              <w:instrText xml:space="preserve"> PAGEREF _Toc75188941 \h </w:instrText>
            </w:r>
            <w:r w:rsidR="00A95762">
              <w:rPr>
                <w:noProof/>
                <w:webHidden/>
              </w:rPr>
            </w:r>
            <w:r w:rsidR="00A95762">
              <w:rPr>
                <w:noProof/>
                <w:webHidden/>
              </w:rPr>
              <w:fldChar w:fldCharType="separate"/>
            </w:r>
            <w:r w:rsidR="00A95762">
              <w:rPr>
                <w:noProof/>
                <w:webHidden/>
              </w:rPr>
              <w:t>4</w:t>
            </w:r>
            <w:r w:rsidR="00A95762">
              <w:rPr>
                <w:noProof/>
                <w:webHidden/>
              </w:rPr>
              <w:fldChar w:fldCharType="end"/>
            </w:r>
          </w:hyperlink>
        </w:p>
        <w:p w:rsidR="00A95762" w:rsidRDefault="00A95762">
          <w:pPr>
            <w:pStyle w:val="TOC2"/>
            <w:tabs>
              <w:tab w:val="right" w:pos="9016"/>
            </w:tabs>
            <w:rPr>
              <w:rFonts w:asciiTheme="minorHAnsi" w:eastAsiaTheme="minorEastAsia" w:hAnsiTheme="minorHAnsi" w:cstheme="minorBidi"/>
              <w:noProof/>
              <w:sz w:val="22"/>
              <w:szCs w:val="22"/>
            </w:rPr>
          </w:pPr>
          <w:hyperlink w:anchor="_Toc75188942" w:history="1">
            <w:r w:rsidRPr="00DF3832">
              <w:rPr>
                <w:rStyle w:val="Hyperlink"/>
                <w:b/>
                <w:noProof/>
                <w:highlight w:val="white"/>
              </w:rPr>
              <w:t>1.1 - The Clinical Expansion Team</w:t>
            </w:r>
            <w:r>
              <w:rPr>
                <w:noProof/>
                <w:webHidden/>
              </w:rPr>
              <w:tab/>
            </w:r>
            <w:r>
              <w:rPr>
                <w:noProof/>
                <w:webHidden/>
              </w:rPr>
              <w:fldChar w:fldCharType="begin"/>
            </w:r>
            <w:r>
              <w:rPr>
                <w:noProof/>
                <w:webHidden/>
              </w:rPr>
              <w:instrText xml:space="preserve"> PAGEREF _Toc75188942 \h </w:instrText>
            </w:r>
            <w:r>
              <w:rPr>
                <w:noProof/>
                <w:webHidden/>
              </w:rPr>
            </w:r>
            <w:r>
              <w:rPr>
                <w:noProof/>
                <w:webHidden/>
              </w:rPr>
              <w:fldChar w:fldCharType="separate"/>
            </w:r>
            <w:r>
              <w:rPr>
                <w:noProof/>
                <w:webHidden/>
              </w:rPr>
              <w:t>4</w:t>
            </w:r>
            <w:r>
              <w:rPr>
                <w:noProof/>
                <w:webHidden/>
              </w:rPr>
              <w:fldChar w:fldCharType="end"/>
            </w:r>
          </w:hyperlink>
        </w:p>
        <w:p w:rsidR="00A95762" w:rsidRDefault="00A95762">
          <w:pPr>
            <w:pStyle w:val="TOC2"/>
            <w:tabs>
              <w:tab w:val="right" w:pos="9016"/>
            </w:tabs>
            <w:rPr>
              <w:rFonts w:asciiTheme="minorHAnsi" w:eastAsiaTheme="minorEastAsia" w:hAnsiTheme="minorHAnsi" w:cstheme="minorBidi"/>
              <w:noProof/>
              <w:sz w:val="22"/>
              <w:szCs w:val="22"/>
            </w:rPr>
          </w:pPr>
          <w:hyperlink w:anchor="_Toc75188943" w:history="1">
            <w:r w:rsidRPr="00DF3832">
              <w:rPr>
                <w:rStyle w:val="Hyperlink"/>
                <w:b/>
                <w:noProof/>
                <w:highlight w:val="white"/>
              </w:rPr>
              <w:t>1.2 – Trust Involvement</w:t>
            </w:r>
            <w:r>
              <w:rPr>
                <w:noProof/>
                <w:webHidden/>
              </w:rPr>
              <w:tab/>
            </w:r>
            <w:r>
              <w:rPr>
                <w:noProof/>
                <w:webHidden/>
              </w:rPr>
              <w:fldChar w:fldCharType="begin"/>
            </w:r>
            <w:r>
              <w:rPr>
                <w:noProof/>
                <w:webHidden/>
              </w:rPr>
              <w:instrText xml:space="preserve"> PAGEREF _Toc75188943 \h </w:instrText>
            </w:r>
            <w:r>
              <w:rPr>
                <w:noProof/>
                <w:webHidden/>
              </w:rPr>
            </w:r>
            <w:r>
              <w:rPr>
                <w:noProof/>
                <w:webHidden/>
              </w:rPr>
              <w:fldChar w:fldCharType="separate"/>
            </w:r>
            <w:r>
              <w:rPr>
                <w:noProof/>
                <w:webHidden/>
              </w:rPr>
              <w:t>4</w:t>
            </w:r>
            <w:r>
              <w:rPr>
                <w:noProof/>
                <w:webHidden/>
              </w:rPr>
              <w:fldChar w:fldCharType="end"/>
            </w:r>
          </w:hyperlink>
        </w:p>
        <w:p w:rsidR="00A95762" w:rsidRDefault="00A95762">
          <w:pPr>
            <w:pStyle w:val="TOC2"/>
            <w:tabs>
              <w:tab w:val="right" w:pos="9016"/>
            </w:tabs>
            <w:rPr>
              <w:rFonts w:asciiTheme="minorHAnsi" w:eastAsiaTheme="minorEastAsia" w:hAnsiTheme="minorHAnsi" w:cstheme="minorBidi"/>
              <w:noProof/>
              <w:sz w:val="22"/>
              <w:szCs w:val="22"/>
            </w:rPr>
          </w:pPr>
          <w:hyperlink w:anchor="_Toc75188944" w:history="1">
            <w:r w:rsidRPr="00DF3832">
              <w:rPr>
                <w:rStyle w:val="Hyperlink"/>
                <w:b/>
                <w:noProof/>
              </w:rPr>
              <w:t>1.3 Project Team Meetings</w:t>
            </w:r>
            <w:r>
              <w:rPr>
                <w:noProof/>
                <w:webHidden/>
              </w:rPr>
              <w:tab/>
            </w:r>
            <w:r>
              <w:rPr>
                <w:noProof/>
                <w:webHidden/>
              </w:rPr>
              <w:fldChar w:fldCharType="begin"/>
            </w:r>
            <w:r>
              <w:rPr>
                <w:noProof/>
                <w:webHidden/>
              </w:rPr>
              <w:instrText xml:space="preserve"> PAGEREF _Toc75188944 \h </w:instrText>
            </w:r>
            <w:r>
              <w:rPr>
                <w:noProof/>
                <w:webHidden/>
              </w:rPr>
            </w:r>
            <w:r>
              <w:rPr>
                <w:noProof/>
                <w:webHidden/>
              </w:rPr>
              <w:fldChar w:fldCharType="separate"/>
            </w:r>
            <w:r>
              <w:rPr>
                <w:noProof/>
                <w:webHidden/>
              </w:rPr>
              <w:t>5</w:t>
            </w:r>
            <w:r>
              <w:rPr>
                <w:noProof/>
                <w:webHidden/>
              </w:rPr>
              <w:fldChar w:fldCharType="end"/>
            </w:r>
          </w:hyperlink>
        </w:p>
        <w:p w:rsidR="00A95762" w:rsidRDefault="00A95762">
          <w:pPr>
            <w:pStyle w:val="TOC1"/>
            <w:tabs>
              <w:tab w:val="right" w:pos="9016"/>
            </w:tabs>
            <w:rPr>
              <w:rFonts w:asciiTheme="minorHAnsi" w:eastAsiaTheme="minorEastAsia" w:hAnsiTheme="minorHAnsi" w:cstheme="minorBidi"/>
              <w:noProof/>
              <w:sz w:val="22"/>
              <w:szCs w:val="22"/>
            </w:rPr>
          </w:pPr>
          <w:hyperlink w:anchor="_Toc75188945" w:history="1">
            <w:r w:rsidRPr="00DF3832">
              <w:rPr>
                <w:rStyle w:val="Hyperlink"/>
                <w:b/>
                <w:noProof/>
              </w:rPr>
              <w:t>2.0 - Who do you need to approach?</w:t>
            </w:r>
            <w:r>
              <w:rPr>
                <w:noProof/>
                <w:webHidden/>
              </w:rPr>
              <w:tab/>
            </w:r>
            <w:r>
              <w:rPr>
                <w:noProof/>
                <w:webHidden/>
              </w:rPr>
              <w:fldChar w:fldCharType="begin"/>
            </w:r>
            <w:r>
              <w:rPr>
                <w:noProof/>
                <w:webHidden/>
              </w:rPr>
              <w:instrText xml:space="preserve"> PAGEREF _Toc75188945 \h </w:instrText>
            </w:r>
            <w:r>
              <w:rPr>
                <w:noProof/>
                <w:webHidden/>
              </w:rPr>
            </w:r>
            <w:r>
              <w:rPr>
                <w:noProof/>
                <w:webHidden/>
              </w:rPr>
              <w:fldChar w:fldCharType="separate"/>
            </w:r>
            <w:r>
              <w:rPr>
                <w:noProof/>
                <w:webHidden/>
              </w:rPr>
              <w:t>5</w:t>
            </w:r>
            <w:r>
              <w:rPr>
                <w:noProof/>
                <w:webHidden/>
              </w:rPr>
              <w:fldChar w:fldCharType="end"/>
            </w:r>
          </w:hyperlink>
        </w:p>
        <w:p w:rsidR="00A95762" w:rsidRDefault="00A95762">
          <w:pPr>
            <w:pStyle w:val="TOC1"/>
            <w:tabs>
              <w:tab w:val="right" w:pos="9016"/>
            </w:tabs>
            <w:rPr>
              <w:rFonts w:asciiTheme="minorHAnsi" w:eastAsiaTheme="minorEastAsia" w:hAnsiTheme="minorHAnsi" w:cstheme="minorBidi"/>
              <w:noProof/>
              <w:sz w:val="22"/>
              <w:szCs w:val="22"/>
            </w:rPr>
          </w:pPr>
          <w:hyperlink w:anchor="_Toc75188946" w:history="1">
            <w:r w:rsidRPr="00DF3832">
              <w:rPr>
                <w:rStyle w:val="Hyperlink"/>
                <w:b/>
                <w:noProof/>
              </w:rPr>
              <w:t>3.0 – Questionnaire for your initial meeting</w:t>
            </w:r>
            <w:r>
              <w:rPr>
                <w:noProof/>
                <w:webHidden/>
              </w:rPr>
              <w:tab/>
            </w:r>
            <w:r>
              <w:rPr>
                <w:noProof/>
                <w:webHidden/>
              </w:rPr>
              <w:fldChar w:fldCharType="begin"/>
            </w:r>
            <w:r>
              <w:rPr>
                <w:noProof/>
                <w:webHidden/>
              </w:rPr>
              <w:instrText xml:space="preserve"> PAGEREF _Toc75188946 \h </w:instrText>
            </w:r>
            <w:r>
              <w:rPr>
                <w:noProof/>
                <w:webHidden/>
              </w:rPr>
            </w:r>
            <w:r>
              <w:rPr>
                <w:noProof/>
                <w:webHidden/>
              </w:rPr>
              <w:fldChar w:fldCharType="separate"/>
            </w:r>
            <w:r>
              <w:rPr>
                <w:noProof/>
                <w:webHidden/>
              </w:rPr>
              <w:t>5</w:t>
            </w:r>
            <w:r>
              <w:rPr>
                <w:noProof/>
                <w:webHidden/>
              </w:rPr>
              <w:fldChar w:fldCharType="end"/>
            </w:r>
          </w:hyperlink>
        </w:p>
        <w:p w:rsidR="00A95762" w:rsidRDefault="00A95762">
          <w:pPr>
            <w:pStyle w:val="TOC1"/>
            <w:tabs>
              <w:tab w:val="right" w:pos="9016"/>
            </w:tabs>
            <w:rPr>
              <w:rFonts w:asciiTheme="minorHAnsi" w:eastAsiaTheme="minorEastAsia" w:hAnsiTheme="minorHAnsi" w:cstheme="minorBidi"/>
              <w:noProof/>
              <w:sz w:val="22"/>
              <w:szCs w:val="22"/>
            </w:rPr>
          </w:pPr>
          <w:hyperlink w:anchor="_Toc75188947" w:history="1">
            <w:r w:rsidRPr="00DF3832">
              <w:rPr>
                <w:rStyle w:val="Hyperlink"/>
                <w:b/>
                <w:noProof/>
              </w:rPr>
              <w:t>4.0 - Documentation for Approval</w:t>
            </w:r>
            <w:r>
              <w:rPr>
                <w:noProof/>
                <w:webHidden/>
              </w:rPr>
              <w:tab/>
            </w:r>
            <w:r>
              <w:rPr>
                <w:noProof/>
                <w:webHidden/>
              </w:rPr>
              <w:fldChar w:fldCharType="begin"/>
            </w:r>
            <w:r>
              <w:rPr>
                <w:noProof/>
                <w:webHidden/>
              </w:rPr>
              <w:instrText xml:space="preserve"> PAGEREF _Toc75188947 \h </w:instrText>
            </w:r>
            <w:r>
              <w:rPr>
                <w:noProof/>
                <w:webHidden/>
              </w:rPr>
            </w:r>
            <w:r>
              <w:rPr>
                <w:noProof/>
                <w:webHidden/>
              </w:rPr>
              <w:fldChar w:fldCharType="separate"/>
            </w:r>
            <w:r>
              <w:rPr>
                <w:noProof/>
                <w:webHidden/>
              </w:rPr>
              <w:t>6</w:t>
            </w:r>
            <w:r>
              <w:rPr>
                <w:noProof/>
                <w:webHidden/>
              </w:rPr>
              <w:fldChar w:fldCharType="end"/>
            </w:r>
          </w:hyperlink>
        </w:p>
        <w:p w:rsidR="00A95762" w:rsidRDefault="00A95762">
          <w:pPr>
            <w:pStyle w:val="TOC1"/>
            <w:tabs>
              <w:tab w:val="right" w:pos="9016"/>
            </w:tabs>
            <w:rPr>
              <w:rFonts w:asciiTheme="minorHAnsi" w:eastAsiaTheme="minorEastAsia" w:hAnsiTheme="minorHAnsi" w:cstheme="minorBidi"/>
              <w:noProof/>
              <w:sz w:val="22"/>
              <w:szCs w:val="22"/>
            </w:rPr>
          </w:pPr>
          <w:hyperlink w:anchor="_Toc75188948" w:history="1">
            <w:r w:rsidRPr="00DF3832">
              <w:rPr>
                <w:rStyle w:val="Hyperlink"/>
                <w:b/>
                <w:noProof/>
              </w:rPr>
              <w:t>5.0 - BIOS Portal information</w:t>
            </w:r>
            <w:r>
              <w:rPr>
                <w:noProof/>
                <w:webHidden/>
              </w:rPr>
              <w:tab/>
            </w:r>
            <w:r>
              <w:rPr>
                <w:noProof/>
                <w:webHidden/>
              </w:rPr>
              <w:fldChar w:fldCharType="begin"/>
            </w:r>
            <w:r>
              <w:rPr>
                <w:noProof/>
                <w:webHidden/>
              </w:rPr>
              <w:instrText xml:space="preserve"> PAGEREF _Toc75188948 \h </w:instrText>
            </w:r>
            <w:r>
              <w:rPr>
                <w:noProof/>
                <w:webHidden/>
              </w:rPr>
            </w:r>
            <w:r>
              <w:rPr>
                <w:noProof/>
                <w:webHidden/>
              </w:rPr>
              <w:fldChar w:fldCharType="separate"/>
            </w:r>
            <w:r>
              <w:rPr>
                <w:noProof/>
                <w:webHidden/>
              </w:rPr>
              <w:t>6</w:t>
            </w:r>
            <w:r>
              <w:rPr>
                <w:noProof/>
                <w:webHidden/>
              </w:rPr>
              <w:fldChar w:fldCharType="end"/>
            </w:r>
          </w:hyperlink>
        </w:p>
        <w:p w:rsidR="00A95762" w:rsidRDefault="00A95762">
          <w:pPr>
            <w:pStyle w:val="TOC1"/>
            <w:tabs>
              <w:tab w:val="right" w:pos="9016"/>
            </w:tabs>
            <w:rPr>
              <w:rFonts w:asciiTheme="minorHAnsi" w:eastAsiaTheme="minorEastAsia" w:hAnsiTheme="minorHAnsi" w:cstheme="minorBidi"/>
              <w:noProof/>
              <w:sz w:val="22"/>
              <w:szCs w:val="22"/>
            </w:rPr>
          </w:pPr>
          <w:hyperlink w:anchor="_Toc75188949" w:history="1">
            <w:r w:rsidRPr="00DF3832">
              <w:rPr>
                <w:rStyle w:val="Hyperlink"/>
                <w:b/>
                <w:noProof/>
              </w:rPr>
              <w:t>6.0 - Appendices</w:t>
            </w:r>
            <w:r>
              <w:rPr>
                <w:noProof/>
                <w:webHidden/>
              </w:rPr>
              <w:tab/>
            </w:r>
            <w:r>
              <w:rPr>
                <w:noProof/>
                <w:webHidden/>
              </w:rPr>
              <w:fldChar w:fldCharType="begin"/>
            </w:r>
            <w:r>
              <w:rPr>
                <w:noProof/>
                <w:webHidden/>
              </w:rPr>
              <w:instrText xml:space="preserve"> PAGEREF _Toc75188949 \h </w:instrText>
            </w:r>
            <w:r>
              <w:rPr>
                <w:noProof/>
                <w:webHidden/>
              </w:rPr>
            </w:r>
            <w:r>
              <w:rPr>
                <w:noProof/>
                <w:webHidden/>
              </w:rPr>
              <w:fldChar w:fldCharType="separate"/>
            </w:r>
            <w:r>
              <w:rPr>
                <w:noProof/>
                <w:webHidden/>
              </w:rPr>
              <w:t>7</w:t>
            </w:r>
            <w:r>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50" w:history="1">
            <w:r w:rsidRPr="00A95762">
              <w:rPr>
                <w:rStyle w:val="Hyperlink"/>
                <w:noProof/>
              </w:rPr>
              <w:t>Appendix A – Workflows</w:t>
            </w:r>
            <w:r w:rsidRPr="00A95762">
              <w:rPr>
                <w:noProof/>
                <w:webHidden/>
              </w:rPr>
              <w:tab/>
            </w:r>
            <w:r w:rsidRPr="00A95762">
              <w:rPr>
                <w:noProof/>
                <w:webHidden/>
              </w:rPr>
              <w:fldChar w:fldCharType="begin"/>
            </w:r>
            <w:r w:rsidRPr="00A95762">
              <w:rPr>
                <w:noProof/>
                <w:webHidden/>
              </w:rPr>
              <w:instrText xml:space="preserve"> PAGEREF _Toc75188950 \h </w:instrText>
            </w:r>
            <w:r w:rsidRPr="00A95762">
              <w:rPr>
                <w:noProof/>
                <w:webHidden/>
              </w:rPr>
            </w:r>
            <w:r w:rsidRPr="00A95762">
              <w:rPr>
                <w:noProof/>
                <w:webHidden/>
              </w:rPr>
              <w:fldChar w:fldCharType="separate"/>
            </w:r>
            <w:r w:rsidRPr="00A95762">
              <w:rPr>
                <w:noProof/>
                <w:webHidden/>
              </w:rPr>
              <w:t>7</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56" w:history="1">
            <w:r w:rsidRPr="00A95762">
              <w:rPr>
                <w:rStyle w:val="Hyperlink"/>
                <w:noProof/>
              </w:rPr>
              <w:t>Appendix B – Benefits</w:t>
            </w:r>
            <w:r w:rsidRPr="00A95762">
              <w:rPr>
                <w:noProof/>
                <w:webHidden/>
              </w:rPr>
              <w:tab/>
            </w:r>
            <w:r w:rsidRPr="00A95762">
              <w:rPr>
                <w:noProof/>
                <w:webHidden/>
              </w:rPr>
              <w:fldChar w:fldCharType="begin"/>
            </w:r>
            <w:r w:rsidRPr="00A95762">
              <w:rPr>
                <w:noProof/>
                <w:webHidden/>
              </w:rPr>
              <w:instrText xml:space="preserve"> PAGEREF _Toc75188956 \h </w:instrText>
            </w:r>
            <w:r w:rsidRPr="00A95762">
              <w:rPr>
                <w:noProof/>
                <w:webHidden/>
              </w:rPr>
            </w:r>
            <w:r w:rsidRPr="00A95762">
              <w:rPr>
                <w:noProof/>
                <w:webHidden/>
              </w:rPr>
              <w:fldChar w:fldCharType="separate"/>
            </w:r>
            <w:r w:rsidRPr="00A95762">
              <w:rPr>
                <w:noProof/>
                <w:webHidden/>
              </w:rPr>
              <w:t>12</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57" w:history="1">
            <w:r w:rsidRPr="00A95762">
              <w:rPr>
                <w:rStyle w:val="Hyperlink"/>
                <w:noProof/>
              </w:rPr>
              <w:t>Appendix C – Governance/Network Questionnaire</w:t>
            </w:r>
            <w:r w:rsidRPr="00A95762">
              <w:rPr>
                <w:noProof/>
                <w:webHidden/>
              </w:rPr>
              <w:tab/>
            </w:r>
            <w:r w:rsidRPr="00A95762">
              <w:rPr>
                <w:noProof/>
                <w:webHidden/>
              </w:rPr>
              <w:fldChar w:fldCharType="begin"/>
            </w:r>
            <w:r w:rsidRPr="00A95762">
              <w:rPr>
                <w:noProof/>
                <w:webHidden/>
              </w:rPr>
              <w:instrText xml:space="preserve"> PAGEREF _Toc75188957 \h </w:instrText>
            </w:r>
            <w:r w:rsidRPr="00A95762">
              <w:rPr>
                <w:noProof/>
                <w:webHidden/>
              </w:rPr>
            </w:r>
            <w:r w:rsidRPr="00A95762">
              <w:rPr>
                <w:noProof/>
                <w:webHidden/>
              </w:rPr>
              <w:fldChar w:fldCharType="separate"/>
            </w:r>
            <w:r w:rsidRPr="00A95762">
              <w:rPr>
                <w:noProof/>
                <w:webHidden/>
              </w:rPr>
              <w:t>1</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58" w:history="1">
            <w:r w:rsidRPr="00A95762">
              <w:rPr>
                <w:rStyle w:val="Hyperlink"/>
                <w:noProof/>
              </w:rPr>
              <w:t>Appendix D – Technical Specification of the Hololens2</w:t>
            </w:r>
            <w:r w:rsidRPr="00A95762">
              <w:rPr>
                <w:noProof/>
                <w:webHidden/>
              </w:rPr>
              <w:tab/>
            </w:r>
            <w:r w:rsidRPr="00A95762">
              <w:rPr>
                <w:noProof/>
                <w:webHidden/>
              </w:rPr>
              <w:fldChar w:fldCharType="begin"/>
            </w:r>
            <w:r w:rsidRPr="00A95762">
              <w:rPr>
                <w:noProof/>
                <w:webHidden/>
              </w:rPr>
              <w:instrText xml:space="preserve"> PAGEREF _Toc75188958 \h </w:instrText>
            </w:r>
            <w:r w:rsidRPr="00A95762">
              <w:rPr>
                <w:noProof/>
                <w:webHidden/>
              </w:rPr>
            </w:r>
            <w:r w:rsidRPr="00A95762">
              <w:rPr>
                <w:noProof/>
                <w:webHidden/>
              </w:rPr>
              <w:fldChar w:fldCharType="separate"/>
            </w:r>
            <w:r w:rsidRPr="00A95762">
              <w:rPr>
                <w:noProof/>
                <w:webHidden/>
              </w:rPr>
              <w:t>2</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59" w:history="1">
            <w:r w:rsidRPr="00A95762">
              <w:rPr>
                <w:rStyle w:val="Hyperlink"/>
                <w:noProof/>
              </w:rPr>
              <w:t>Appendix E – Supporting Documentation –Data Protection Impact Assessment</w:t>
            </w:r>
            <w:r w:rsidRPr="00A95762">
              <w:rPr>
                <w:noProof/>
                <w:webHidden/>
              </w:rPr>
              <w:tab/>
            </w:r>
            <w:r w:rsidRPr="00A95762">
              <w:rPr>
                <w:noProof/>
                <w:webHidden/>
              </w:rPr>
              <w:fldChar w:fldCharType="begin"/>
            </w:r>
            <w:r w:rsidRPr="00A95762">
              <w:rPr>
                <w:noProof/>
                <w:webHidden/>
              </w:rPr>
              <w:instrText xml:space="preserve"> PAGEREF _Toc75188959 \h </w:instrText>
            </w:r>
            <w:r w:rsidRPr="00A95762">
              <w:rPr>
                <w:noProof/>
                <w:webHidden/>
              </w:rPr>
            </w:r>
            <w:r w:rsidRPr="00A95762">
              <w:rPr>
                <w:noProof/>
                <w:webHidden/>
              </w:rPr>
              <w:fldChar w:fldCharType="separate"/>
            </w:r>
            <w:r w:rsidRPr="00A95762">
              <w:rPr>
                <w:noProof/>
                <w:webHidden/>
              </w:rPr>
              <w:t>4</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60" w:history="1">
            <w:r w:rsidRPr="00A95762">
              <w:rPr>
                <w:rStyle w:val="Hyperlink"/>
                <w:noProof/>
              </w:rPr>
              <w:t>Appendix F – BIOS Portal Information</w:t>
            </w:r>
            <w:r w:rsidRPr="00A95762">
              <w:rPr>
                <w:noProof/>
                <w:webHidden/>
              </w:rPr>
              <w:tab/>
            </w:r>
            <w:r w:rsidRPr="00A95762">
              <w:rPr>
                <w:noProof/>
                <w:webHidden/>
              </w:rPr>
              <w:fldChar w:fldCharType="begin"/>
            </w:r>
            <w:r w:rsidRPr="00A95762">
              <w:rPr>
                <w:noProof/>
                <w:webHidden/>
              </w:rPr>
              <w:instrText xml:space="preserve"> PAGEREF _Toc75188960 \h </w:instrText>
            </w:r>
            <w:r w:rsidRPr="00A95762">
              <w:rPr>
                <w:noProof/>
                <w:webHidden/>
              </w:rPr>
            </w:r>
            <w:r w:rsidRPr="00A95762">
              <w:rPr>
                <w:noProof/>
                <w:webHidden/>
              </w:rPr>
              <w:fldChar w:fldCharType="separate"/>
            </w:r>
            <w:r w:rsidRPr="00A95762">
              <w:rPr>
                <w:noProof/>
                <w:webHidden/>
              </w:rPr>
              <w:t>28</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61" w:history="1">
            <w:r w:rsidRPr="00A95762">
              <w:rPr>
                <w:rStyle w:val="Hyperlink"/>
                <w:noProof/>
              </w:rPr>
              <w:t>Appendix G – BIOS Portal Disclaimer</w:t>
            </w:r>
            <w:r w:rsidRPr="00A95762">
              <w:rPr>
                <w:noProof/>
                <w:webHidden/>
              </w:rPr>
              <w:tab/>
            </w:r>
            <w:r w:rsidRPr="00A95762">
              <w:rPr>
                <w:noProof/>
                <w:webHidden/>
              </w:rPr>
              <w:fldChar w:fldCharType="begin"/>
            </w:r>
            <w:r w:rsidRPr="00A95762">
              <w:rPr>
                <w:noProof/>
                <w:webHidden/>
              </w:rPr>
              <w:instrText xml:space="preserve"> PAGEREF _Toc75188961 \h </w:instrText>
            </w:r>
            <w:r w:rsidRPr="00A95762">
              <w:rPr>
                <w:noProof/>
                <w:webHidden/>
              </w:rPr>
            </w:r>
            <w:r w:rsidRPr="00A95762">
              <w:rPr>
                <w:noProof/>
                <w:webHidden/>
              </w:rPr>
              <w:fldChar w:fldCharType="separate"/>
            </w:r>
            <w:r w:rsidRPr="00A95762">
              <w:rPr>
                <w:noProof/>
                <w:webHidden/>
              </w:rPr>
              <w:t>29</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62" w:history="1">
            <w:r w:rsidRPr="00A95762">
              <w:rPr>
                <w:rStyle w:val="Hyperlink"/>
                <w:noProof/>
              </w:rPr>
              <w:t>Appendix H – Clinical Expansion Project Risk Log</w:t>
            </w:r>
            <w:r w:rsidRPr="00A95762">
              <w:rPr>
                <w:noProof/>
                <w:webHidden/>
              </w:rPr>
              <w:tab/>
            </w:r>
            <w:r w:rsidRPr="00A95762">
              <w:rPr>
                <w:noProof/>
                <w:webHidden/>
              </w:rPr>
              <w:fldChar w:fldCharType="begin"/>
            </w:r>
            <w:r w:rsidRPr="00A95762">
              <w:rPr>
                <w:noProof/>
                <w:webHidden/>
              </w:rPr>
              <w:instrText xml:space="preserve"> PAGEREF _Toc75188962 \h </w:instrText>
            </w:r>
            <w:r w:rsidRPr="00A95762">
              <w:rPr>
                <w:noProof/>
                <w:webHidden/>
              </w:rPr>
            </w:r>
            <w:r w:rsidRPr="00A95762">
              <w:rPr>
                <w:noProof/>
                <w:webHidden/>
              </w:rPr>
              <w:fldChar w:fldCharType="separate"/>
            </w:r>
            <w:r w:rsidRPr="00A95762">
              <w:rPr>
                <w:noProof/>
                <w:webHidden/>
              </w:rPr>
              <w:t>30</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63" w:history="1">
            <w:r w:rsidRPr="00A95762">
              <w:rPr>
                <w:rStyle w:val="Hyperlink"/>
                <w:noProof/>
              </w:rPr>
              <w:t>Appendix I – Students University Disclaimers/Declarations</w:t>
            </w:r>
            <w:r w:rsidRPr="00A95762">
              <w:rPr>
                <w:noProof/>
                <w:webHidden/>
              </w:rPr>
              <w:tab/>
            </w:r>
            <w:r w:rsidRPr="00A95762">
              <w:rPr>
                <w:noProof/>
                <w:webHidden/>
              </w:rPr>
              <w:fldChar w:fldCharType="begin"/>
            </w:r>
            <w:r w:rsidRPr="00A95762">
              <w:rPr>
                <w:noProof/>
                <w:webHidden/>
              </w:rPr>
              <w:instrText xml:space="preserve"> PAGEREF _Toc75188963 \h </w:instrText>
            </w:r>
            <w:r w:rsidRPr="00A95762">
              <w:rPr>
                <w:noProof/>
                <w:webHidden/>
              </w:rPr>
            </w:r>
            <w:r w:rsidRPr="00A95762">
              <w:rPr>
                <w:noProof/>
                <w:webHidden/>
              </w:rPr>
              <w:fldChar w:fldCharType="separate"/>
            </w:r>
            <w:r w:rsidRPr="00A95762">
              <w:rPr>
                <w:noProof/>
                <w:webHidden/>
              </w:rPr>
              <w:t>36</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64" w:history="1">
            <w:r w:rsidRPr="00A95762">
              <w:rPr>
                <w:rStyle w:val="Hyperlink"/>
                <w:noProof/>
              </w:rPr>
              <w:t>Appendix J – Video Hosting Website - Vimeo</w:t>
            </w:r>
            <w:r w:rsidRPr="00A95762">
              <w:rPr>
                <w:noProof/>
                <w:webHidden/>
              </w:rPr>
              <w:tab/>
            </w:r>
            <w:r w:rsidRPr="00A95762">
              <w:rPr>
                <w:noProof/>
                <w:webHidden/>
              </w:rPr>
              <w:fldChar w:fldCharType="begin"/>
            </w:r>
            <w:r w:rsidRPr="00A95762">
              <w:rPr>
                <w:noProof/>
                <w:webHidden/>
              </w:rPr>
              <w:instrText xml:space="preserve"> PAGEREF _Toc75188964 \h </w:instrText>
            </w:r>
            <w:r w:rsidRPr="00A95762">
              <w:rPr>
                <w:noProof/>
                <w:webHidden/>
              </w:rPr>
            </w:r>
            <w:r w:rsidRPr="00A95762">
              <w:rPr>
                <w:noProof/>
                <w:webHidden/>
              </w:rPr>
              <w:fldChar w:fldCharType="separate"/>
            </w:r>
            <w:r w:rsidRPr="00A95762">
              <w:rPr>
                <w:noProof/>
                <w:webHidden/>
              </w:rPr>
              <w:t>37</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65" w:history="1">
            <w:r w:rsidRPr="00A95762">
              <w:rPr>
                <w:rStyle w:val="Hyperlink"/>
                <w:noProof/>
              </w:rPr>
              <w:t>Appendix K – Patient Information Leaflets (Adults)</w:t>
            </w:r>
            <w:r w:rsidRPr="00A95762">
              <w:rPr>
                <w:noProof/>
                <w:webHidden/>
              </w:rPr>
              <w:tab/>
            </w:r>
            <w:r w:rsidRPr="00A95762">
              <w:rPr>
                <w:noProof/>
                <w:webHidden/>
              </w:rPr>
              <w:fldChar w:fldCharType="begin"/>
            </w:r>
            <w:r w:rsidRPr="00A95762">
              <w:rPr>
                <w:noProof/>
                <w:webHidden/>
              </w:rPr>
              <w:instrText xml:space="preserve"> PAGEREF _Toc75188965 \h </w:instrText>
            </w:r>
            <w:r w:rsidRPr="00A95762">
              <w:rPr>
                <w:noProof/>
                <w:webHidden/>
              </w:rPr>
            </w:r>
            <w:r w:rsidRPr="00A95762">
              <w:rPr>
                <w:noProof/>
                <w:webHidden/>
              </w:rPr>
              <w:fldChar w:fldCharType="separate"/>
            </w:r>
            <w:r w:rsidRPr="00A95762">
              <w:rPr>
                <w:noProof/>
                <w:webHidden/>
              </w:rPr>
              <w:t>40</w:t>
            </w:r>
            <w:r w:rsidRPr="00A95762">
              <w:rPr>
                <w:noProof/>
                <w:webHidden/>
              </w:rPr>
              <w:fldChar w:fldCharType="end"/>
            </w:r>
          </w:hyperlink>
        </w:p>
        <w:p w:rsidR="00A95762" w:rsidRPr="00A95762" w:rsidRDefault="00A95762" w:rsidP="00A95762">
          <w:pPr>
            <w:pStyle w:val="TOC2"/>
            <w:tabs>
              <w:tab w:val="right" w:pos="9016"/>
            </w:tabs>
            <w:rPr>
              <w:rFonts w:asciiTheme="minorHAnsi" w:eastAsiaTheme="minorEastAsia" w:hAnsiTheme="minorHAnsi" w:cstheme="minorBidi"/>
              <w:noProof/>
              <w:sz w:val="22"/>
              <w:szCs w:val="22"/>
            </w:rPr>
          </w:pPr>
          <w:hyperlink w:anchor="_Toc75188966" w:history="1">
            <w:r w:rsidRPr="00A95762">
              <w:rPr>
                <w:rStyle w:val="Hyperlink"/>
                <w:noProof/>
              </w:rPr>
              <w:t>Appendix L – Patient Information Leaflets (Paediatrics)</w:t>
            </w:r>
            <w:r w:rsidRPr="00A95762">
              <w:rPr>
                <w:noProof/>
                <w:webHidden/>
              </w:rPr>
              <w:tab/>
            </w:r>
            <w:r w:rsidRPr="00A95762">
              <w:rPr>
                <w:noProof/>
                <w:webHidden/>
              </w:rPr>
              <w:fldChar w:fldCharType="begin"/>
            </w:r>
            <w:r w:rsidRPr="00A95762">
              <w:rPr>
                <w:noProof/>
                <w:webHidden/>
              </w:rPr>
              <w:instrText xml:space="preserve"> PAGEREF _Toc75188966 \h </w:instrText>
            </w:r>
            <w:r w:rsidRPr="00A95762">
              <w:rPr>
                <w:noProof/>
                <w:webHidden/>
              </w:rPr>
            </w:r>
            <w:r w:rsidRPr="00A95762">
              <w:rPr>
                <w:noProof/>
                <w:webHidden/>
              </w:rPr>
              <w:fldChar w:fldCharType="separate"/>
            </w:r>
            <w:r w:rsidRPr="00A95762">
              <w:rPr>
                <w:noProof/>
                <w:webHidden/>
              </w:rPr>
              <w:t>44</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68" w:history="1">
            <w:r w:rsidRPr="00A95762">
              <w:rPr>
                <w:rStyle w:val="Hyperlink"/>
                <w:noProof/>
              </w:rPr>
              <w:t>Appendix M - Consent forms (Adults)</w:t>
            </w:r>
            <w:r w:rsidRPr="00A95762">
              <w:rPr>
                <w:noProof/>
                <w:webHidden/>
              </w:rPr>
              <w:tab/>
            </w:r>
            <w:r w:rsidRPr="00A95762">
              <w:rPr>
                <w:noProof/>
                <w:webHidden/>
              </w:rPr>
              <w:fldChar w:fldCharType="begin"/>
            </w:r>
            <w:r w:rsidRPr="00A95762">
              <w:rPr>
                <w:noProof/>
                <w:webHidden/>
              </w:rPr>
              <w:instrText xml:space="preserve"> PAGEREF _Toc75188968 \h </w:instrText>
            </w:r>
            <w:r w:rsidRPr="00A95762">
              <w:rPr>
                <w:noProof/>
                <w:webHidden/>
              </w:rPr>
            </w:r>
            <w:r w:rsidRPr="00A95762">
              <w:rPr>
                <w:noProof/>
                <w:webHidden/>
              </w:rPr>
              <w:fldChar w:fldCharType="separate"/>
            </w:r>
            <w:r w:rsidRPr="00A95762">
              <w:rPr>
                <w:noProof/>
                <w:webHidden/>
              </w:rPr>
              <w:t>49</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69" w:history="1">
            <w:r w:rsidRPr="00A95762">
              <w:rPr>
                <w:rStyle w:val="Hyperlink"/>
                <w:noProof/>
              </w:rPr>
              <w:t>Appendix N - Consent forms (Paeds)</w:t>
            </w:r>
            <w:r w:rsidRPr="00A95762">
              <w:rPr>
                <w:noProof/>
                <w:webHidden/>
              </w:rPr>
              <w:tab/>
            </w:r>
            <w:r w:rsidRPr="00A95762">
              <w:rPr>
                <w:noProof/>
                <w:webHidden/>
              </w:rPr>
              <w:fldChar w:fldCharType="begin"/>
            </w:r>
            <w:r w:rsidRPr="00A95762">
              <w:rPr>
                <w:noProof/>
                <w:webHidden/>
              </w:rPr>
              <w:instrText xml:space="preserve"> PAGEREF _Toc75188969 \h </w:instrText>
            </w:r>
            <w:r w:rsidRPr="00A95762">
              <w:rPr>
                <w:noProof/>
                <w:webHidden/>
              </w:rPr>
            </w:r>
            <w:r w:rsidRPr="00A95762">
              <w:rPr>
                <w:noProof/>
                <w:webHidden/>
              </w:rPr>
              <w:fldChar w:fldCharType="separate"/>
            </w:r>
            <w:r w:rsidRPr="00A95762">
              <w:rPr>
                <w:noProof/>
                <w:webHidden/>
              </w:rPr>
              <w:t>54</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70" w:history="1">
            <w:r w:rsidRPr="00A95762">
              <w:rPr>
                <w:rStyle w:val="Hyperlink"/>
                <w:noProof/>
              </w:rPr>
              <w:t>Appendix P – Security Design</w:t>
            </w:r>
            <w:r w:rsidRPr="00A95762">
              <w:rPr>
                <w:noProof/>
                <w:webHidden/>
              </w:rPr>
              <w:tab/>
            </w:r>
            <w:r w:rsidRPr="00A95762">
              <w:rPr>
                <w:noProof/>
                <w:webHidden/>
              </w:rPr>
              <w:fldChar w:fldCharType="begin"/>
            </w:r>
            <w:r w:rsidRPr="00A95762">
              <w:rPr>
                <w:noProof/>
                <w:webHidden/>
              </w:rPr>
              <w:instrText xml:space="preserve"> PAGEREF _Toc75188970 \h </w:instrText>
            </w:r>
            <w:r w:rsidRPr="00A95762">
              <w:rPr>
                <w:noProof/>
                <w:webHidden/>
              </w:rPr>
            </w:r>
            <w:r w:rsidRPr="00A95762">
              <w:rPr>
                <w:noProof/>
                <w:webHidden/>
              </w:rPr>
              <w:fldChar w:fldCharType="separate"/>
            </w:r>
            <w:r w:rsidRPr="00A95762">
              <w:rPr>
                <w:noProof/>
                <w:webHidden/>
              </w:rPr>
              <w:t>59</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73" w:history="1">
            <w:r w:rsidRPr="00A95762">
              <w:rPr>
                <w:rStyle w:val="Hyperlink"/>
                <w:noProof/>
              </w:rPr>
              <w:t>Appendix Q- Frequently Asked Questions</w:t>
            </w:r>
            <w:r w:rsidRPr="00A95762">
              <w:rPr>
                <w:noProof/>
                <w:webHidden/>
              </w:rPr>
              <w:tab/>
            </w:r>
            <w:r w:rsidRPr="00A95762">
              <w:rPr>
                <w:noProof/>
                <w:webHidden/>
              </w:rPr>
              <w:fldChar w:fldCharType="begin"/>
            </w:r>
            <w:r w:rsidRPr="00A95762">
              <w:rPr>
                <w:noProof/>
                <w:webHidden/>
              </w:rPr>
              <w:instrText xml:space="preserve"> PAGEREF _Toc75188973 \h </w:instrText>
            </w:r>
            <w:r w:rsidRPr="00A95762">
              <w:rPr>
                <w:noProof/>
                <w:webHidden/>
              </w:rPr>
            </w:r>
            <w:r w:rsidRPr="00A95762">
              <w:rPr>
                <w:noProof/>
                <w:webHidden/>
              </w:rPr>
              <w:fldChar w:fldCharType="separate"/>
            </w:r>
            <w:r w:rsidRPr="00A95762">
              <w:rPr>
                <w:noProof/>
                <w:webHidden/>
              </w:rPr>
              <w:t>67</w:t>
            </w:r>
            <w:r w:rsidRPr="00A95762">
              <w:rPr>
                <w:noProof/>
                <w:webHidden/>
              </w:rPr>
              <w:fldChar w:fldCharType="end"/>
            </w:r>
          </w:hyperlink>
        </w:p>
        <w:p w:rsidR="00A95762" w:rsidRPr="00A95762" w:rsidRDefault="00A95762">
          <w:pPr>
            <w:pStyle w:val="TOC2"/>
            <w:tabs>
              <w:tab w:val="right" w:pos="9016"/>
            </w:tabs>
            <w:rPr>
              <w:rFonts w:asciiTheme="minorHAnsi" w:eastAsiaTheme="minorEastAsia" w:hAnsiTheme="minorHAnsi" w:cstheme="minorBidi"/>
              <w:noProof/>
              <w:sz w:val="22"/>
              <w:szCs w:val="22"/>
            </w:rPr>
          </w:pPr>
          <w:hyperlink w:anchor="_Toc75188974" w:history="1">
            <w:r w:rsidRPr="00A95762">
              <w:rPr>
                <w:rStyle w:val="Hyperlink"/>
                <w:noProof/>
              </w:rPr>
              <w:t>Appendix R – Waiting Room posters</w:t>
            </w:r>
            <w:r w:rsidRPr="00A95762">
              <w:rPr>
                <w:noProof/>
                <w:webHidden/>
              </w:rPr>
              <w:tab/>
            </w:r>
            <w:r w:rsidRPr="00A95762">
              <w:rPr>
                <w:noProof/>
                <w:webHidden/>
              </w:rPr>
              <w:fldChar w:fldCharType="begin"/>
            </w:r>
            <w:r w:rsidRPr="00A95762">
              <w:rPr>
                <w:noProof/>
                <w:webHidden/>
              </w:rPr>
              <w:instrText xml:space="preserve"> PAGEREF _Toc75188974 \h </w:instrText>
            </w:r>
            <w:r w:rsidRPr="00A95762">
              <w:rPr>
                <w:noProof/>
                <w:webHidden/>
              </w:rPr>
            </w:r>
            <w:r w:rsidRPr="00A95762">
              <w:rPr>
                <w:noProof/>
                <w:webHidden/>
              </w:rPr>
              <w:fldChar w:fldCharType="separate"/>
            </w:r>
            <w:r w:rsidRPr="00A95762">
              <w:rPr>
                <w:noProof/>
                <w:webHidden/>
              </w:rPr>
              <w:t>68</w:t>
            </w:r>
            <w:r w:rsidRPr="00A95762">
              <w:rPr>
                <w:noProof/>
                <w:webHidden/>
              </w:rPr>
              <w:fldChar w:fldCharType="end"/>
            </w:r>
          </w:hyperlink>
        </w:p>
        <w:p w:rsidR="002B385A" w:rsidRDefault="00317AC3" w:rsidP="005B3FF6">
          <w:pPr>
            <w:pBdr>
              <w:top w:val="nil"/>
              <w:left w:val="nil"/>
              <w:bottom w:val="nil"/>
              <w:right w:val="nil"/>
              <w:between w:val="nil"/>
            </w:pBdr>
            <w:tabs>
              <w:tab w:val="right" w:pos="9025"/>
            </w:tabs>
            <w:spacing w:after="100"/>
            <w:ind w:left="200"/>
          </w:pPr>
          <w:r>
            <w:fldChar w:fldCharType="end"/>
          </w:r>
        </w:p>
      </w:sdtContent>
    </w:sdt>
    <w:p w:rsidR="002B385A" w:rsidRDefault="002B385A">
      <w:pPr>
        <w:tabs>
          <w:tab w:val="left" w:pos="1950"/>
        </w:tabs>
        <w:rPr>
          <w:color w:val="4BACC6"/>
          <w:sz w:val="28"/>
          <w:szCs w:val="28"/>
        </w:rPr>
      </w:pPr>
    </w:p>
    <w:p w:rsidR="002B385A" w:rsidRDefault="002B385A">
      <w:pPr>
        <w:tabs>
          <w:tab w:val="left" w:pos="1950"/>
        </w:tabs>
        <w:rPr>
          <w:color w:val="4BACC6"/>
          <w:sz w:val="28"/>
          <w:szCs w:val="28"/>
        </w:rPr>
      </w:pPr>
    </w:p>
    <w:p w:rsidR="002B385A" w:rsidRDefault="00317AC3">
      <w:pPr>
        <w:rPr>
          <w:b/>
          <w:smallCaps/>
          <w:color w:val="93CDDC"/>
          <w:sz w:val="32"/>
          <w:szCs w:val="32"/>
        </w:rPr>
      </w:pPr>
      <w:r>
        <w:br w:type="page"/>
      </w:r>
    </w:p>
    <w:p w:rsidR="002B385A" w:rsidRDefault="00317AC3">
      <w:pPr>
        <w:pStyle w:val="Heading1"/>
        <w:rPr>
          <w:b/>
          <w:color w:val="93CDDC"/>
        </w:rPr>
      </w:pPr>
      <w:bookmarkStart w:id="0" w:name="_Toc75188941"/>
      <w:r>
        <w:rPr>
          <w:b/>
          <w:color w:val="93CDDC"/>
        </w:rPr>
        <w:lastRenderedPageBreak/>
        <w:t>1.0 - Overview of the project</w:t>
      </w:r>
      <w:bookmarkEnd w:id="0"/>
    </w:p>
    <w:p w:rsidR="002B385A" w:rsidRDefault="00317AC3">
      <w:pPr>
        <w:rPr>
          <w:highlight w:val="white"/>
        </w:rPr>
      </w:pPr>
      <w:r>
        <w:rPr>
          <w:highlight w:val="white"/>
        </w:rPr>
        <w:t xml:space="preserve">Following a successful bid to the </w:t>
      </w:r>
      <w:r>
        <w:rPr>
          <w:color w:val="31849B"/>
          <w:highlight w:val="white"/>
        </w:rPr>
        <w:t xml:space="preserve">Clinical Placement Expansion </w:t>
      </w:r>
      <w:r>
        <w:rPr>
          <w:highlight w:val="white"/>
        </w:rPr>
        <w:t xml:space="preserve">fund, BIOS was awarded £90,000 to enable expansion of clinical placement provision. This is a fantastic opportunity to develop a bespoke portal of video resources that will augment clinical experience, allowing students to continue to develop their clinical reasoning and decision making skills, at times when clinical placement capacity may be limited. This will be of particular benefit now in reaction to the COVID-19 Pandemic, however; an additional aim is for this project to provide a legacy of resource that will be available for many years to come.  </w:t>
      </w:r>
    </w:p>
    <w:p w:rsidR="002B385A" w:rsidRDefault="00317AC3">
      <w:pPr>
        <w:pStyle w:val="Heading2"/>
        <w:rPr>
          <w:b/>
          <w:color w:val="93CDDC"/>
          <w:sz w:val="20"/>
          <w:szCs w:val="20"/>
          <w:highlight w:val="white"/>
        </w:rPr>
      </w:pPr>
      <w:bookmarkStart w:id="1" w:name="_Toc75188942"/>
      <w:r>
        <w:rPr>
          <w:b/>
          <w:color w:val="93CDDC"/>
          <w:highlight w:val="white"/>
        </w:rPr>
        <w:t>1.1 - The Clinical Expansion Team</w:t>
      </w:r>
      <w:bookmarkEnd w:id="1"/>
    </w:p>
    <w:p w:rsidR="002B385A" w:rsidRDefault="00317AC3">
      <w:pPr>
        <w:rPr>
          <w:highlight w:val="white"/>
        </w:rPr>
      </w:pPr>
      <w:r>
        <w:rPr>
          <w:highlight w:val="white"/>
        </w:rPr>
        <w:t>A team has been identified to work on the development of this project, the team includes:</w:t>
      </w:r>
    </w:p>
    <w:p w:rsidR="002B385A" w:rsidRDefault="00317AC3">
      <w:pPr>
        <w:numPr>
          <w:ilvl w:val="0"/>
          <w:numId w:val="11"/>
        </w:numPr>
        <w:pBdr>
          <w:top w:val="nil"/>
          <w:left w:val="nil"/>
          <w:bottom w:val="nil"/>
          <w:right w:val="nil"/>
          <w:between w:val="nil"/>
        </w:pBdr>
        <w:spacing w:after="0"/>
        <w:rPr>
          <w:color w:val="000000"/>
          <w:highlight w:val="white"/>
        </w:rPr>
      </w:pPr>
      <w:r>
        <w:rPr>
          <w:color w:val="000000"/>
          <w:highlight w:val="white"/>
        </w:rPr>
        <w:t>Technical Support Role – Michelle Murray (contracted 6 months from December 2020)</w:t>
      </w:r>
    </w:p>
    <w:p w:rsidR="002B385A" w:rsidRDefault="00317AC3">
      <w:pPr>
        <w:numPr>
          <w:ilvl w:val="0"/>
          <w:numId w:val="11"/>
        </w:numPr>
        <w:pBdr>
          <w:top w:val="nil"/>
          <w:left w:val="nil"/>
          <w:bottom w:val="nil"/>
          <w:right w:val="nil"/>
          <w:between w:val="nil"/>
        </w:pBdr>
        <w:rPr>
          <w:color w:val="000000"/>
          <w:highlight w:val="white"/>
        </w:rPr>
      </w:pPr>
      <w:r>
        <w:rPr>
          <w:color w:val="000000"/>
          <w:highlight w:val="white"/>
        </w:rPr>
        <w:t xml:space="preserve">BIOS Lead Clinical Tutor – Elizabeth Lomas and Alice </w:t>
      </w:r>
      <w:proofErr w:type="spellStart"/>
      <w:r>
        <w:rPr>
          <w:color w:val="000000"/>
          <w:highlight w:val="white"/>
        </w:rPr>
        <w:t>Donnachie</w:t>
      </w:r>
      <w:proofErr w:type="spellEnd"/>
      <w:r>
        <w:rPr>
          <w:color w:val="000000"/>
          <w:highlight w:val="white"/>
        </w:rPr>
        <w:t xml:space="preserve"> (9 month secondment).</w:t>
      </w:r>
    </w:p>
    <w:p w:rsidR="002B385A" w:rsidRDefault="00317AC3">
      <w:pPr>
        <w:rPr>
          <w:color w:val="0000FF"/>
          <w:sz w:val="22"/>
          <w:szCs w:val="22"/>
          <w:u w:val="single"/>
        </w:rPr>
      </w:pPr>
      <w:r>
        <w:t xml:space="preserve">If you have any questions concerning the implementation of this project please contact the team at </w:t>
      </w:r>
      <w:hyperlink r:id="rId19">
        <w:r>
          <w:rPr>
            <w:color w:val="0000FF"/>
            <w:sz w:val="22"/>
            <w:szCs w:val="22"/>
            <w:u w:val="single"/>
          </w:rPr>
          <w:t>clinicaleducation@orthoptics.org.uk</w:t>
        </w:r>
      </w:hyperlink>
    </w:p>
    <w:p w:rsidR="002B385A" w:rsidRDefault="00317AC3">
      <w:r>
        <w:t>The Clinical Expansion Team are currently working with the appropriate stakeholders in order to design and document the necessary processes required for the implementation of the BIOS portal and the Hololens2 technology.   They are also working on producing the necessary supporting materials to provide to each of the trusts, to help achieve the necessary approvals, to successfully roll out this project.</w:t>
      </w:r>
    </w:p>
    <w:p w:rsidR="002B385A" w:rsidRDefault="00317AC3">
      <w:pPr>
        <w:pStyle w:val="Heading2"/>
        <w:rPr>
          <w:b/>
          <w:color w:val="93CDDC"/>
          <w:highlight w:val="white"/>
        </w:rPr>
      </w:pPr>
      <w:bookmarkStart w:id="2" w:name="_Toc75188943"/>
      <w:r>
        <w:rPr>
          <w:b/>
          <w:color w:val="93CDDC"/>
          <w:highlight w:val="white"/>
        </w:rPr>
        <w:t>1.2 – Trust Involvement</w:t>
      </w:r>
      <w:bookmarkEnd w:id="2"/>
    </w:p>
    <w:p w:rsidR="002B385A" w:rsidRDefault="00317AC3">
      <w:pPr>
        <w:rPr>
          <w:color w:val="0000FF"/>
          <w:u w:val="single"/>
        </w:rPr>
      </w:pPr>
      <w:r>
        <w:rPr>
          <w:highlight w:val="white"/>
        </w:rPr>
        <w:t xml:space="preserve">Your trust has been identified as a potential site to participate in the Hololens2 component of the project. Part of the funding has been allocated to enable the procurement of the Hololens2 devices – these devices are a wearable technology (goggles) which enable </w:t>
      </w:r>
      <w:proofErr w:type="spellStart"/>
      <w:r>
        <w:rPr>
          <w:highlight w:val="white"/>
        </w:rPr>
        <w:t>Orthoptists</w:t>
      </w:r>
      <w:proofErr w:type="spellEnd"/>
      <w:r>
        <w:rPr>
          <w:highlight w:val="white"/>
        </w:rPr>
        <w:t xml:space="preserve"> to undertake patient consultations whilst simultaneously live streaming the interaction to universities/students providing them with a ‘clinician’s eye view’ of the interaction. Furthermore, the consultation can also be recorded, in order to provide a resource that can be accessed via an external website called the BIOS Portal.  Further information regarding the technical specification of the Hololens2 can be found in Appendix D.  Please use the following link to watch a demonstration of the Hololens2 technology.  </w:t>
      </w:r>
      <w:hyperlink r:id="rId20">
        <w:r>
          <w:rPr>
            <w:color w:val="0000FF"/>
            <w:u w:val="single"/>
          </w:rPr>
          <w:t>https://www.microsoft.com/en-us/hololens/hardware</w:t>
        </w:r>
      </w:hyperlink>
      <w:r>
        <w:rPr>
          <w:color w:val="0000FF"/>
          <w:u w:val="single"/>
        </w:rPr>
        <w:t xml:space="preserve">  </w:t>
      </w:r>
    </w:p>
    <w:p w:rsidR="002B385A" w:rsidRDefault="00317AC3">
      <w:r>
        <w:t xml:space="preserve">There are 4 options for how patient consultations will be observed by students; which of these is applicable to your clinical site will be determined by which workflow your trust approves: </w:t>
      </w:r>
    </w:p>
    <w:p w:rsidR="002B385A" w:rsidRDefault="00317AC3">
      <w:pPr>
        <w:numPr>
          <w:ilvl w:val="0"/>
          <w:numId w:val="14"/>
        </w:numPr>
        <w:pBdr>
          <w:top w:val="nil"/>
          <w:left w:val="nil"/>
          <w:bottom w:val="nil"/>
          <w:right w:val="nil"/>
          <w:between w:val="nil"/>
        </w:pBdr>
        <w:spacing w:after="0"/>
        <w:rPr>
          <w:color w:val="000000"/>
        </w:rPr>
      </w:pPr>
      <w:r>
        <w:rPr>
          <w:color w:val="000000"/>
        </w:rPr>
        <w:t xml:space="preserve">Live video consultation via Microsoft Teams with universities – universities will organise group sessions with students to enable them to watch the live video streamed consultation with the patient.  </w:t>
      </w:r>
    </w:p>
    <w:p w:rsidR="002B385A" w:rsidRDefault="00317AC3">
      <w:pPr>
        <w:numPr>
          <w:ilvl w:val="0"/>
          <w:numId w:val="14"/>
        </w:numPr>
        <w:pBdr>
          <w:top w:val="nil"/>
          <w:left w:val="nil"/>
          <w:bottom w:val="nil"/>
          <w:right w:val="nil"/>
          <w:between w:val="nil"/>
        </w:pBdr>
        <w:spacing w:after="0"/>
        <w:rPr>
          <w:color w:val="000000"/>
        </w:rPr>
      </w:pPr>
      <w:r>
        <w:rPr>
          <w:color w:val="000000"/>
        </w:rPr>
        <w:t>Live video consultation via Microsoft Teams with students (not in the University setting) – clinical tutors would be responsible for organising teaching sessions directly with students to supplement their physical presence at placement sites.</w:t>
      </w:r>
    </w:p>
    <w:p w:rsidR="002B385A" w:rsidRDefault="00317AC3">
      <w:pPr>
        <w:numPr>
          <w:ilvl w:val="0"/>
          <w:numId w:val="14"/>
        </w:numPr>
        <w:pBdr>
          <w:top w:val="nil"/>
          <w:left w:val="nil"/>
          <w:bottom w:val="nil"/>
          <w:right w:val="nil"/>
          <w:between w:val="nil"/>
        </w:pBdr>
        <w:spacing w:after="0"/>
        <w:rPr>
          <w:color w:val="000000"/>
        </w:rPr>
      </w:pPr>
      <w:r>
        <w:rPr>
          <w:color w:val="000000"/>
        </w:rPr>
        <w:t xml:space="preserve">Live video consultation via Microsoft Teams with students (onsite within the trust) – clinical tutors would be responsible for organising live patient assessments to be streamed to another location within the trust, to enable students to observe the assessment at a distance. </w:t>
      </w:r>
    </w:p>
    <w:p w:rsidR="002B385A" w:rsidRDefault="00317AC3">
      <w:pPr>
        <w:numPr>
          <w:ilvl w:val="0"/>
          <w:numId w:val="14"/>
        </w:numPr>
        <w:pBdr>
          <w:top w:val="nil"/>
          <w:left w:val="nil"/>
          <w:bottom w:val="nil"/>
          <w:right w:val="nil"/>
          <w:between w:val="nil"/>
        </w:pBdr>
        <w:rPr>
          <w:color w:val="000000"/>
        </w:rPr>
      </w:pPr>
      <w:r>
        <w:rPr>
          <w:color w:val="000000"/>
        </w:rPr>
        <w:t>The video consultation is recorded and stored on the BIOS portal for BIOS members (including students and trust/ university staff) to access. </w:t>
      </w:r>
    </w:p>
    <w:p w:rsidR="002B385A" w:rsidRDefault="00317AC3">
      <w:r>
        <w:t xml:space="preserve">If your trust approves, it is possible that each video consultation will be viewed via live stream and will simultaneously be recorded and stored on the BIOS portal to be accessed by students at a later date. Videos </w:t>
      </w:r>
      <w:r>
        <w:lastRenderedPageBreak/>
        <w:t xml:space="preserve">loaded onto the portal will be vetted and edited with voiceover explanations where necessary, by the BIOS lead Clinical Tutors for the project. </w:t>
      </w:r>
    </w:p>
    <w:p w:rsidR="002B385A" w:rsidRDefault="002B385A">
      <w:pPr>
        <w:pStyle w:val="Heading2"/>
        <w:rPr>
          <w:b/>
          <w:color w:val="93CDDC"/>
        </w:rPr>
      </w:pPr>
    </w:p>
    <w:p w:rsidR="002B385A" w:rsidRDefault="00317AC3">
      <w:pPr>
        <w:pStyle w:val="Heading2"/>
        <w:rPr>
          <w:b/>
          <w:color w:val="93CDDC"/>
        </w:rPr>
      </w:pPr>
      <w:bookmarkStart w:id="3" w:name="_Toc75188944"/>
      <w:r>
        <w:rPr>
          <w:b/>
          <w:color w:val="93CDDC"/>
        </w:rPr>
        <w:t>1.3 Project Team Meetings</w:t>
      </w:r>
      <w:bookmarkEnd w:id="3"/>
      <w:r>
        <w:rPr>
          <w:b/>
          <w:color w:val="93CDDC"/>
        </w:rPr>
        <w:t xml:space="preserve"> </w:t>
      </w:r>
    </w:p>
    <w:p w:rsidR="002B385A" w:rsidRDefault="00317AC3">
      <w:r>
        <w:t xml:space="preserve">Attendance at the Clinical Expansion Project Team Meetings is crucial to the success of this project.  The Clinical Expansion Team are here to work with each site, in order to develop supporting materials required to obtain individual Trust approval and to track the progress of each site to ensure readiness for any approaching project ‘go live’ dates.  These meetings will also be an opportunity for sites to collaborate and share any information which may be useful to other clinical sites in obtaining Trust approval.  </w:t>
      </w:r>
    </w:p>
    <w:p w:rsidR="002B385A" w:rsidRDefault="00317AC3">
      <w:r>
        <w:t xml:space="preserve">Although the project has been developed specifically to support Orthoptics students, it represents many potential benefits for the clinical tutors, departments and trusts involved. For additional information on the intended benefits of the project – please see Appendix B. </w:t>
      </w:r>
    </w:p>
    <w:p w:rsidR="002B385A" w:rsidRDefault="002B385A"/>
    <w:p w:rsidR="002B385A" w:rsidRDefault="00317AC3">
      <w:pPr>
        <w:pStyle w:val="Heading1"/>
        <w:rPr>
          <w:b/>
          <w:i/>
          <w:color w:val="93CDDC"/>
        </w:rPr>
      </w:pPr>
      <w:bookmarkStart w:id="4" w:name="_Toc75188945"/>
      <w:r>
        <w:rPr>
          <w:b/>
          <w:color w:val="93CDDC"/>
        </w:rPr>
        <w:t>2.0 - Who do you need to approach?</w:t>
      </w:r>
      <w:bookmarkEnd w:id="4"/>
    </w:p>
    <w:p w:rsidR="002B385A" w:rsidRDefault="00317AC3">
      <w:r>
        <w:t xml:space="preserve">You should discuss the project and your site involvement with your direct line manager/Head </w:t>
      </w:r>
      <w:proofErr w:type="spellStart"/>
      <w:r>
        <w:t>Orthoptist</w:t>
      </w:r>
      <w:proofErr w:type="spellEnd"/>
      <w:r>
        <w:t xml:space="preserve"> to ensure you have their support. </w:t>
      </w:r>
    </w:p>
    <w:p w:rsidR="002B385A" w:rsidRDefault="00317AC3">
      <w:r>
        <w:t>Speak to other members of staff within your department who are involved in clinical teaching – this will need to be a team effort!</w:t>
      </w:r>
    </w:p>
    <w:p w:rsidR="002B385A" w:rsidRDefault="00317AC3">
      <w:r>
        <w:t xml:space="preserve">Use of the Hololens2 for teaching purposes will need to be approved by your trust, as it has several data protection implications. Make contact with the following/equivalent people within your trust to determine who you will need to involve in the project: </w:t>
      </w:r>
    </w:p>
    <w:p w:rsidR="002B385A" w:rsidRDefault="00317AC3">
      <w:pPr>
        <w:numPr>
          <w:ilvl w:val="0"/>
          <w:numId w:val="10"/>
        </w:numPr>
        <w:pBdr>
          <w:top w:val="nil"/>
          <w:left w:val="nil"/>
          <w:bottom w:val="nil"/>
          <w:right w:val="nil"/>
          <w:between w:val="nil"/>
        </w:pBdr>
        <w:spacing w:after="0"/>
      </w:pPr>
      <w:r>
        <w:rPr>
          <w:color w:val="000000"/>
        </w:rPr>
        <w:t>Business Support Manager</w:t>
      </w:r>
    </w:p>
    <w:p w:rsidR="002B385A" w:rsidRDefault="00317AC3">
      <w:pPr>
        <w:numPr>
          <w:ilvl w:val="0"/>
          <w:numId w:val="10"/>
        </w:numPr>
        <w:pBdr>
          <w:top w:val="nil"/>
          <w:left w:val="nil"/>
          <w:bottom w:val="nil"/>
          <w:right w:val="nil"/>
          <w:between w:val="nil"/>
        </w:pBdr>
        <w:spacing w:after="0"/>
      </w:pPr>
      <w:r>
        <w:rPr>
          <w:color w:val="000000"/>
        </w:rPr>
        <w:t>Information Governance Manager</w:t>
      </w:r>
    </w:p>
    <w:p w:rsidR="002B385A" w:rsidRDefault="00317AC3">
      <w:pPr>
        <w:numPr>
          <w:ilvl w:val="0"/>
          <w:numId w:val="10"/>
        </w:numPr>
        <w:pBdr>
          <w:top w:val="nil"/>
          <w:left w:val="nil"/>
          <w:bottom w:val="nil"/>
          <w:right w:val="nil"/>
          <w:between w:val="nil"/>
        </w:pBdr>
        <w:spacing w:after="0"/>
      </w:pPr>
      <w:r>
        <w:rPr>
          <w:color w:val="000000"/>
        </w:rPr>
        <w:t>DSP (data security and protection) Facilitator</w:t>
      </w:r>
    </w:p>
    <w:p w:rsidR="002B385A" w:rsidRDefault="00317AC3">
      <w:pPr>
        <w:numPr>
          <w:ilvl w:val="0"/>
          <w:numId w:val="10"/>
        </w:numPr>
        <w:pBdr>
          <w:top w:val="nil"/>
          <w:left w:val="nil"/>
          <w:bottom w:val="nil"/>
          <w:right w:val="nil"/>
          <w:between w:val="nil"/>
        </w:pBdr>
        <w:spacing w:after="0"/>
      </w:pPr>
      <w:r>
        <w:rPr>
          <w:color w:val="000000"/>
        </w:rPr>
        <w:t xml:space="preserve">Head of Data, Security, and Protection. </w:t>
      </w:r>
    </w:p>
    <w:p w:rsidR="002B385A" w:rsidRDefault="00317AC3">
      <w:pPr>
        <w:numPr>
          <w:ilvl w:val="0"/>
          <w:numId w:val="10"/>
        </w:numPr>
        <w:pBdr>
          <w:top w:val="nil"/>
          <w:left w:val="nil"/>
          <w:bottom w:val="nil"/>
          <w:right w:val="nil"/>
          <w:between w:val="nil"/>
        </w:pBdr>
      </w:pPr>
      <w:r>
        <w:rPr>
          <w:color w:val="000000"/>
        </w:rPr>
        <w:t>IT / Network Team</w:t>
      </w:r>
    </w:p>
    <w:p w:rsidR="002B385A" w:rsidRDefault="002B385A">
      <w:pPr>
        <w:tabs>
          <w:tab w:val="left" w:pos="1950"/>
        </w:tabs>
      </w:pPr>
    </w:p>
    <w:p w:rsidR="002B385A" w:rsidRDefault="00317AC3">
      <w:pPr>
        <w:pStyle w:val="Heading1"/>
        <w:rPr>
          <w:b/>
          <w:color w:val="93CDDC"/>
        </w:rPr>
      </w:pPr>
      <w:bookmarkStart w:id="5" w:name="_Toc75188946"/>
      <w:r>
        <w:rPr>
          <w:b/>
          <w:color w:val="93CDDC"/>
        </w:rPr>
        <w:t>3.0 – Questionnaire for your initial meeting</w:t>
      </w:r>
      <w:bookmarkEnd w:id="5"/>
    </w:p>
    <w:p w:rsidR="002B385A" w:rsidRDefault="00317AC3">
      <w:pPr>
        <w:rPr>
          <w:color w:val="0000FF"/>
          <w:u w:val="single"/>
        </w:rPr>
      </w:pPr>
      <w:r>
        <w:t xml:space="preserve">Although your initial meeting with the trust will be an opportunity for you to introduce the project, outline the intended workflows and describe the intended benefits – it is also an opportunity to identify any constraints/limitations within your organisation which need to be addressed at the start of this project.  Please refer to Appendix C for the Governance/Network Questionnaire that you will need to complete with both your Information Governance/Data Security department and your IT/Network Team. Please provide as much detail on the form as possible and send the completed forms to </w:t>
      </w:r>
      <w:hyperlink r:id="rId21">
        <w:r>
          <w:rPr>
            <w:color w:val="0000FF"/>
            <w:u w:val="single"/>
          </w:rPr>
          <w:t>clinicaleducation@orthoptics.org.uk</w:t>
        </w:r>
      </w:hyperlink>
      <w:r>
        <w:rPr>
          <w:color w:val="0000FF"/>
          <w:u w:val="single"/>
        </w:rPr>
        <w:t>.</w:t>
      </w:r>
    </w:p>
    <w:p w:rsidR="002B385A" w:rsidRDefault="00317AC3">
      <w:r>
        <w:t>It is likely that your trust will have a number of questions for you – if you are unable to answer them using the information provided in this catalogue, please feel free to note these questions on the Governance/Network Questionnaire and we will aim to respond to all queries.</w:t>
      </w:r>
    </w:p>
    <w:p w:rsidR="002B385A" w:rsidRDefault="00317AC3">
      <w:r>
        <w:lastRenderedPageBreak/>
        <w:t>In the Appendices, you will also find various documentation to help evidence the research has been completed for this project.  You will find a copy of the latest agreed Workflows (Appendix A), Project Benefits (Appendix B) and the Project Risks (Appendix H), which have been identified to date.  These documents will continue to be updated throughout the duration of this project.  If you or your trust identify any discrepancies for additional information to be added to these documents, please contact the Clinical Expansion Team.</w:t>
      </w:r>
    </w:p>
    <w:p w:rsidR="002B385A" w:rsidRDefault="00317AC3">
      <w:pPr>
        <w:pStyle w:val="Heading1"/>
        <w:rPr>
          <w:b/>
          <w:color w:val="93CDDC"/>
        </w:rPr>
      </w:pPr>
      <w:bookmarkStart w:id="6" w:name="_Toc75188947"/>
      <w:r>
        <w:rPr>
          <w:b/>
          <w:color w:val="93CDDC"/>
        </w:rPr>
        <w:t>4.0 - Documentation for Approval</w:t>
      </w:r>
      <w:bookmarkEnd w:id="6"/>
      <w:r>
        <w:rPr>
          <w:b/>
          <w:color w:val="93CDDC"/>
        </w:rPr>
        <w:t xml:space="preserve"> </w:t>
      </w:r>
    </w:p>
    <w:p w:rsidR="002B385A" w:rsidRDefault="00317AC3">
      <w:r>
        <w:t>Following your initial meeting, it is likely that you will be required to complete a selection of documentation specific to your trust, to satisfy their data protection requirements. Below is a list of possible documentation that you may be asked to complete (please see Appendix E for examples of this Documentation produced by trusts to date).  Although these documents may differ slightly from your trust specific documentation, please use them as a guide. If you are required to provide additional documentation or require any assistance/further information in order to be able to complete your trust specific documents, please contact the Clinical Expansion Team.</w:t>
      </w:r>
    </w:p>
    <w:p w:rsidR="002B385A" w:rsidRDefault="00317AC3">
      <w:pPr>
        <w:numPr>
          <w:ilvl w:val="0"/>
          <w:numId w:val="12"/>
        </w:numPr>
        <w:pBdr>
          <w:top w:val="nil"/>
          <w:left w:val="nil"/>
          <w:bottom w:val="nil"/>
          <w:right w:val="nil"/>
          <w:between w:val="nil"/>
        </w:pBdr>
        <w:spacing w:after="0"/>
      </w:pPr>
      <w:r>
        <w:rPr>
          <w:color w:val="000000"/>
        </w:rPr>
        <w:t>DPIA (Data Protection Impact Assessment)</w:t>
      </w:r>
    </w:p>
    <w:p w:rsidR="002B385A" w:rsidRDefault="00317AC3">
      <w:pPr>
        <w:numPr>
          <w:ilvl w:val="0"/>
          <w:numId w:val="12"/>
        </w:numPr>
        <w:pBdr>
          <w:top w:val="nil"/>
          <w:left w:val="nil"/>
          <w:bottom w:val="nil"/>
          <w:right w:val="nil"/>
          <w:between w:val="nil"/>
        </w:pBdr>
        <w:spacing w:after="0"/>
      </w:pPr>
      <w:r>
        <w:rPr>
          <w:color w:val="000000"/>
        </w:rPr>
        <w:t xml:space="preserve">Project Implementation Plan </w:t>
      </w:r>
    </w:p>
    <w:p w:rsidR="002B385A" w:rsidRDefault="00317AC3">
      <w:pPr>
        <w:numPr>
          <w:ilvl w:val="0"/>
          <w:numId w:val="12"/>
        </w:numPr>
        <w:pBdr>
          <w:top w:val="nil"/>
          <w:left w:val="nil"/>
          <w:bottom w:val="nil"/>
          <w:right w:val="nil"/>
          <w:between w:val="nil"/>
        </w:pBdr>
        <w:spacing w:after="0"/>
      </w:pPr>
      <w:r>
        <w:rPr>
          <w:color w:val="000000"/>
        </w:rPr>
        <w:t xml:space="preserve">Risk Register </w:t>
      </w:r>
    </w:p>
    <w:p w:rsidR="002B385A" w:rsidRDefault="00317AC3">
      <w:pPr>
        <w:numPr>
          <w:ilvl w:val="0"/>
          <w:numId w:val="12"/>
        </w:numPr>
        <w:pBdr>
          <w:top w:val="nil"/>
          <w:left w:val="nil"/>
          <w:bottom w:val="nil"/>
          <w:right w:val="nil"/>
          <w:between w:val="nil"/>
        </w:pBdr>
        <w:spacing w:after="0"/>
      </w:pPr>
      <w:r>
        <w:rPr>
          <w:color w:val="000000"/>
        </w:rPr>
        <w:t xml:space="preserve">Data security and protection assessment for external parties. </w:t>
      </w:r>
    </w:p>
    <w:p w:rsidR="002B385A" w:rsidRDefault="00317AC3">
      <w:pPr>
        <w:numPr>
          <w:ilvl w:val="0"/>
          <w:numId w:val="12"/>
        </w:numPr>
        <w:pBdr>
          <w:top w:val="nil"/>
          <w:left w:val="nil"/>
          <w:bottom w:val="nil"/>
          <w:right w:val="nil"/>
          <w:between w:val="nil"/>
        </w:pBdr>
        <w:spacing w:after="0"/>
      </w:pPr>
      <w:r>
        <w:rPr>
          <w:color w:val="000000"/>
        </w:rPr>
        <w:t xml:space="preserve">Patient information Leaflets (adult and child) </w:t>
      </w:r>
    </w:p>
    <w:p w:rsidR="002B385A" w:rsidRDefault="00317AC3">
      <w:pPr>
        <w:numPr>
          <w:ilvl w:val="0"/>
          <w:numId w:val="12"/>
        </w:numPr>
        <w:pBdr>
          <w:top w:val="nil"/>
          <w:left w:val="nil"/>
          <w:bottom w:val="nil"/>
          <w:right w:val="nil"/>
          <w:between w:val="nil"/>
        </w:pBdr>
        <w:spacing w:after="0"/>
      </w:pPr>
      <w:r>
        <w:rPr>
          <w:color w:val="000000"/>
        </w:rPr>
        <w:t xml:space="preserve">Consent form </w:t>
      </w:r>
    </w:p>
    <w:p w:rsidR="002B385A" w:rsidRDefault="00317AC3">
      <w:pPr>
        <w:numPr>
          <w:ilvl w:val="0"/>
          <w:numId w:val="1"/>
        </w:numPr>
        <w:pBdr>
          <w:top w:val="nil"/>
          <w:left w:val="nil"/>
          <w:bottom w:val="nil"/>
          <w:right w:val="nil"/>
          <w:between w:val="nil"/>
        </w:pBdr>
        <w:spacing w:after="0"/>
      </w:pPr>
      <w:r>
        <w:rPr>
          <w:color w:val="000000"/>
        </w:rPr>
        <w:t xml:space="preserve">Disclaimers (for the BIOS portal and those completed by students for live viewings at University) </w:t>
      </w:r>
    </w:p>
    <w:p w:rsidR="002B385A" w:rsidRDefault="002B385A">
      <w:pPr>
        <w:pBdr>
          <w:top w:val="nil"/>
          <w:left w:val="nil"/>
          <w:bottom w:val="nil"/>
          <w:right w:val="nil"/>
          <w:between w:val="nil"/>
        </w:pBdr>
        <w:tabs>
          <w:tab w:val="left" w:pos="1950"/>
        </w:tabs>
        <w:ind w:left="720"/>
        <w:rPr>
          <w:color w:val="000000"/>
          <w:sz w:val="22"/>
          <w:szCs w:val="22"/>
        </w:rPr>
      </w:pPr>
    </w:p>
    <w:p w:rsidR="002B385A" w:rsidRDefault="00317AC3">
      <w:pPr>
        <w:pStyle w:val="Heading1"/>
        <w:rPr>
          <w:b/>
          <w:color w:val="93CDDC"/>
        </w:rPr>
      </w:pPr>
      <w:bookmarkStart w:id="7" w:name="_Toc75188948"/>
      <w:r>
        <w:rPr>
          <w:b/>
          <w:color w:val="93CDDC"/>
        </w:rPr>
        <w:t>5.0 - BIOS Portal information</w:t>
      </w:r>
      <w:bookmarkEnd w:id="7"/>
      <w:r>
        <w:rPr>
          <w:b/>
          <w:color w:val="93CDDC"/>
        </w:rPr>
        <w:t xml:space="preserve"> </w:t>
      </w:r>
    </w:p>
    <w:p w:rsidR="002B385A" w:rsidRDefault="00317AC3">
      <w:r>
        <w:t xml:space="preserve">The BIOS Portal is a website that is currently being designed by Douglass Digital to enable the centralised storage of all recorded patient assessments.  Your trust is likely to require information on the features and data/security credentials of the BIOS Portal.  The Clinical Expansion Team is currently working with Douglass Digital to document the following security features of the portal.  Once this information has been confirmed, it will be documented in Appendix F and the Project Team will be notified. </w:t>
      </w:r>
    </w:p>
    <w:p w:rsidR="002B385A" w:rsidRDefault="00317AC3">
      <w:pPr>
        <w:numPr>
          <w:ilvl w:val="0"/>
          <w:numId w:val="1"/>
        </w:numPr>
        <w:pBdr>
          <w:top w:val="nil"/>
          <w:left w:val="nil"/>
          <w:bottom w:val="nil"/>
          <w:right w:val="nil"/>
          <w:between w:val="nil"/>
        </w:pBdr>
        <w:spacing w:after="0"/>
      </w:pPr>
      <w:r>
        <w:rPr>
          <w:color w:val="000000"/>
        </w:rPr>
        <w:t>Separate areas for students and clinicians – to enable specific content to be restricted i.e. consent database.</w:t>
      </w:r>
    </w:p>
    <w:p w:rsidR="002B385A" w:rsidRDefault="00317AC3">
      <w:pPr>
        <w:numPr>
          <w:ilvl w:val="0"/>
          <w:numId w:val="1"/>
        </w:numPr>
        <w:pBdr>
          <w:top w:val="nil"/>
          <w:left w:val="nil"/>
          <w:bottom w:val="nil"/>
          <w:right w:val="nil"/>
          <w:between w:val="nil"/>
        </w:pBdr>
        <w:spacing w:after="0"/>
      </w:pPr>
      <w:r>
        <w:rPr>
          <w:color w:val="000000"/>
        </w:rPr>
        <w:t>Prompt all registered members of the BIOS Portal to sign a declaration to remind them of the terms and conditions (See Appendix G).</w:t>
      </w:r>
    </w:p>
    <w:p w:rsidR="002B385A" w:rsidRDefault="00317AC3">
      <w:pPr>
        <w:numPr>
          <w:ilvl w:val="0"/>
          <w:numId w:val="1"/>
        </w:numPr>
        <w:pBdr>
          <w:top w:val="nil"/>
          <w:left w:val="nil"/>
          <w:bottom w:val="nil"/>
          <w:right w:val="nil"/>
          <w:between w:val="nil"/>
        </w:pBdr>
        <w:spacing w:after="0"/>
      </w:pPr>
      <w:r>
        <w:rPr>
          <w:color w:val="000000"/>
        </w:rPr>
        <w:t xml:space="preserve">All videos to be securely hosted via </w:t>
      </w:r>
      <w:proofErr w:type="spellStart"/>
      <w:r>
        <w:rPr>
          <w:color w:val="000000"/>
        </w:rPr>
        <w:t>Vimeo</w:t>
      </w:r>
      <w:proofErr w:type="spellEnd"/>
      <w:r>
        <w:rPr>
          <w:color w:val="000000"/>
        </w:rPr>
        <w:t xml:space="preserve"> and made available to BIOS Members only via the BIOS portal (See Appendix J).</w:t>
      </w:r>
    </w:p>
    <w:p w:rsidR="002B385A" w:rsidRDefault="00317AC3">
      <w:pPr>
        <w:numPr>
          <w:ilvl w:val="0"/>
          <w:numId w:val="1"/>
        </w:numPr>
        <w:pBdr>
          <w:top w:val="nil"/>
          <w:left w:val="nil"/>
          <w:bottom w:val="nil"/>
          <w:right w:val="nil"/>
          <w:between w:val="nil"/>
        </w:pBdr>
        <w:spacing w:after="0"/>
      </w:pPr>
      <w:r>
        <w:rPr>
          <w:color w:val="000000"/>
        </w:rPr>
        <w:t xml:space="preserve">Restricted ability within </w:t>
      </w:r>
      <w:proofErr w:type="spellStart"/>
      <w:r>
        <w:rPr>
          <w:color w:val="000000"/>
        </w:rPr>
        <w:t>Vimeo</w:t>
      </w:r>
      <w:proofErr w:type="spellEnd"/>
      <w:r>
        <w:rPr>
          <w:color w:val="000000"/>
        </w:rPr>
        <w:t xml:space="preserve"> to ensure video files cannot be downloaded from the BIOS Portal and that the content can only be streamed.</w:t>
      </w:r>
    </w:p>
    <w:p w:rsidR="002B385A" w:rsidRDefault="00317AC3">
      <w:pPr>
        <w:numPr>
          <w:ilvl w:val="0"/>
          <w:numId w:val="1"/>
        </w:numPr>
        <w:pBdr>
          <w:top w:val="nil"/>
          <w:left w:val="nil"/>
          <w:bottom w:val="nil"/>
          <w:right w:val="nil"/>
          <w:between w:val="nil"/>
        </w:pBdr>
      </w:pPr>
      <w:r>
        <w:rPr>
          <w:color w:val="000000"/>
        </w:rPr>
        <w:t>Use of audit trail to regularly monitor the users who accessed the content and when.</w:t>
      </w:r>
    </w:p>
    <w:p w:rsidR="002B385A" w:rsidRDefault="002B385A"/>
    <w:p w:rsidR="002B385A" w:rsidRDefault="00317AC3">
      <w:pPr>
        <w:rPr>
          <w:color w:val="201F1E"/>
        </w:rPr>
      </w:pPr>
      <w:r>
        <w:br w:type="page"/>
      </w:r>
    </w:p>
    <w:p w:rsidR="002B385A" w:rsidRDefault="00317AC3">
      <w:pPr>
        <w:pStyle w:val="Heading1"/>
        <w:rPr>
          <w:b/>
          <w:color w:val="93CDDC"/>
        </w:rPr>
      </w:pPr>
      <w:bookmarkStart w:id="8" w:name="_Toc75188949"/>
      <w:r>
        <w:rPr>
          <w:b/>
          <w:color w:val="93CDDC"/>
        </w:rPr>
        <w:lastRenderedPageBreak/>
        <w:t>6.0 - Appendices</w:t>
      </w:r>
      <w:bookmarkEnd w:id="8"/>
    </w:p>
    <w:p w:rsidR="002B385A" w:rsidRDefault="00317AC3">
      <w:pPr>
        <w:pStyle w:val="Heading2"/>
        <w:rPr>
          <w:b/>
          <w:color w:val="93CDDC"/>
        </w:rPr>
      </w:pPr>
      <w:bookmarkStart w:id="9" w:name="_Toc75188950"/>
      <w:r>
        <w:rPr>
          <w:b/>
          <w:color w:val="93CDDC"/>
        </w:rPr>
        <w:t xml:space="preserve">Appendix </w:t>
      </w:r>
      <w:proofErr w:type="gramStart"/>
      <w:r>
        <w:rPr>
          <w:b/>
          <w:color w:val="93CDDC"/>
        </w:rPr>
        <w:t>A</w:t>
      </w:r>
      <w:proofErr w:type="gramEnd"/>
      <w:r>
        <w:rPr>
          <w:b/>
          <w:color w:val="93CDDC"/>
        </w:rPr>
        <w:t xml:space="preserve"> – Workflows</w:t>
      </w:r>
      <w:bookmarkEnd w:id="9"/>
    </w:p>
    <w:p w:rsidR="002B385A" w:rsidRDefault="00317AC3">
      <w:pPr>
        <w:rPr>
          <w:sz w:val="22"/>
          <w:szCs w:val="22"/>
        </w:rPr>
      </w:pPr>
      <w:r>
        <w:rPr>
          <w:sz w:val="22"/>
          <w:szCs w:val="22"/>
        </w:rPr>
        <w:t>Please note – The workflows have been reviewed and agreed by the Clinical Expansion Team.  They are in a draft state awaiting review and sign off from the Clinical Tutor Project Team and the Project Board.  Red boxes/text signifies parts of the workflow that still needs further clarification or agreement.</w:t>
      </w:r>
    </w:p>
    <w:p w:rsidR="002B385A" w:rsidRDefault="002B385A">
      <w:pPr>
        <w:rPr>
          <w:sz w:val="22"/>
          <w:szCs w:val="22"/>
        </w:rPr>
      </w:pPr>
    </w:p>
    <w:p w:rsidR="002B385A" w:rsidRDefault="002B385A"/>
    <w:p w:rsidR="002B385A" w:rsidRDefault="005B3FF6">
      <w:pPr>
        <w:rPr>
          <w:color w:val="93CDDC"/>
        </w:rPr>
      </w:pPr>
      <w:r>
        <w:rPr>
          <w:color w:val="93CDDC"/>
        </w:rPr>
        <w:object w:dxaOrig="1520"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8pt" o:ole="">
            <v:imagedata r:id="rId22" o:title=""/>
          </v:shape>
          <o:OLEObject Type="Embed" ProgID="AcroExch.Document.DC" ShapeID="_x0000_i1025" DrawAspect="Icon" ObjectID="_1685802911" r:id="rId23"/>
        </w:object>
      </w:r>
    </w:p>
    <w:p w:rsidR="002B385A" w:rsidRDefault="002B385A">
      <w:pPr>
        <w:rPr>
          <w:color w:val="93CDDC"/>
        </w:rPr>
      </w:pPr>
    </w:p>
    <w:p w:rsidR="002B385A" w:rsidRDefault="00A60955">
      <w:r>
        <w:rPr>
          <w:noProof/>
        </w:rPr>
        <w:drawing>
          <wp:anchor distT="0" distB="0" distL="114300" distR="114300" simplePos="0" relativeHeight="251674112" behindDoc="0" locked="0" layoutInCell="1" allowOverlap="1" wp14:anchorId="66ED5ABD" wp14:editId="3ABEE7B7">
            <wp:simplePos x="0" y="0"/>
            <wp:positionH relativeFrom="column">
              <wp:posOffset>-63500</wp:posOffset>
            </wp:positionH>
            <wp:positionV relativeFrom="paragraph">
              <wp:posOffset>184150</wp:posOffset>
            </wp:positionV>
            <wp:extent cx="5003800" cy="36195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7671" t="14389" r="19957" b="5556"/>
                    <a:stretch>
                      <a:fillRect/>
                    </a:stretch>
                  </pic:blipFill>
                  <pic:spPr bwMode="auto">
                    <a:xfrm>
                      <a:off x="0" y="0"/>
                      <a:ext cx="500380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85A" w:rsidRDefault="002B385A"/>
    <w:p w:rsidR="002B385A" w:rsidRDefault="002B385A"/>
    <w:p w:rsidR="002B385A" w:rsidRDefault="002B385A"/>
    <w:p w:rsidR="002B385A" w:rsidRDefault="002B385A"/>
    <w:p w:rsidR="002B385A" w:rsidRDefault="002B385A"/>
    <w:p w:rsidR="002B385A" w:rsidRDefault="002B385A"/>
    <w:p w:rsidR="002B385A" w:rsidRDefault="002B385A"/>
    <w:p w:rsidR="002B385A" w:rsidRDefault="002B385A"/>
    <w:p w:rsidR="002B385A" w:rsidRDefault="002B385A"/>
    <w:p w:rsidR="002B385A" w:rsidRDefault="002B385A"/>
    <w:p w:rsidR="002B385A" w:rsidRDefault="002B385A"/>
    <w:p w:rsidR="002B385A" w:rsidRDefault="002B385A"/>
    <w:p w:rsidR="002B385A" w:rsidRDefault="002B385A"/>
    <w:p w:rsidR="000F233C" w:rsidRDefault="000F233C"/>
    <w:p w:rsidR="000F233C" w:rsidRDefault="000F233C"/>
    <w:p w:rsidR="000F233C" w:rsidRDefault="000F233C"/>
    <w:p w:rsidR="000F233C" w:rsidRDefault="000F233C"/>
    <w:p w:rsidR="000F233C" w:rsidRDefault="000F233C"/>
    <w:p w:rsidR="002B385A" w:rsidRDefault="00A60955">
      <w:pPr>
        <w:sectPr w:rsidR="002B385A">
          <w:headerReference w:type="default" r:id="rId25"/>
          <w:pgSz w:w="11906" w:h="16838"/>
          <w:pgMar w:top="1440" w:right="1440" w:bottom="1440" w:left="1440" w:header="708" w:footer="708" w:gutter="0"/>
          <w:pgNumType w:start="1"/>
          <w:cols w:space="720"/>
        </w:sectPr>
      </w:pPr>
      <w:r>
        <w:rPr>
          <w:noProof/>
        </w:rPr>
        <w:drawing>
          <wp:anchor distT="0" distB="0" distL="114300" distR="114300" simplePos="0" relativeHeight="251676160" behindDoc="0" locked="0" layoutInCell="1" allowOverlap="1" wp14:anchorId="3E61A6A3" wp14:editId="4342A3E4">
            <wp:simplePos x="0" y="0"/>
            <wp:positionH relativeFrom="column">
              <wp:posOffset>484505</wp:posOffset>
            </wp:positionH>
            <wp:positionV relativeFrom="paragraph">
              <wp:posOffset>4072255</wp:posOffset>
            </wp:positionV>
            <wp:extent cx="4958080" cy="33940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7391" t="16319" r="19807" b="7241"/>
                    <a:stretch/>
                  </pic:blipFill>
                  <pic:spPr bwMode="auto">
                    <a:xfrm>
                      <a:off x="0" y="0"/>
                      <a:ext cx="4958080" cy="339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3BF4823D" wp14:editId="2E353CA5">
            <wp:simplePos x="0" y="0"/>
            <wp:positionH relativeFrom="column">
              <wp:posOffset>581025</wp:posOffset>
            </wp:positionH>
            <wp:positionV relativeFrom="paragraph">
              <wp:posOffset>361315</wp:posOffset>
            </wp:positionV>
            <wp:extent cx="4737735" cy="332168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8116" t="15030" r="18840" b="6389"/>
                    <a:stretch/>
                  </pic:blipFill>
                  <pic:spPr bwMode="auto">
                    <a:xfrm>
                      <a:off x="0" y="0"/>
                      <a:ext cx="4737735" cy="332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AC3">
        <w:br w:type="page"/>
      </w:r>
    </w:p>
    <w:p w:rsidR="00A60955" w:rsidRDefault="00A60955">
      <w:pPr>
        <w:pStyle w:val="Heading2"/>
        <w:rPr>
          <w:b/>
          <w:color w:val="93CDDC"/>
        </w:rPr>
      </w:pPr>
    </w:p>
    <w:p w:rsidR="00A60955" w:rsidRDefault="00A60955">
      <w:pPr>
        <w:pStyle w:val="Heading2"/>
        <w:rPr>
          <w:b/>
          <w:color w:val="93CDDC"/>
        </w:rPr>
      </w:pPr>
      <w:bookmarkStart w:id="10" w:name="_Toc71813537"/>
      <w:bookmarkStart w:id="11" w:name="_Toc75188951"/>
      <w:r>
        <w:rPr>
          <w:b/>
          <w:noProof/>
          <w:color w:val="93CDDC"/>
        </w:rPr>
        <w:drawing>
          <wp:anchor distT="0" distB="0" distL="114300" distR="114300" simplePos="0" relativeHeight="251677184" behindDoc="0" locked="0" layoutInCell="1" allowOverlap="1" wp14:anchorId="4485BE34" wp14:editId="59DEBD16">
            <wp:simplePos x="0" y="0"/>
            <wp:positionH relativeFrom="column">
              <wp:posOffset>206375</wp:posOffset>
            </wp:positionH>
            <wp:positionV relativeFrom="paragraph">
              <wp:posOffset>110490</wp:posOffset>
            </wp:positionV>
            <wp:extent cx="5125720" cy="3608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17885" t="14030" r="18921" b="7016"/>
                    <a:stretch>
                      <a:fillRect/>
                    </a:stretch>
                  </pic:blipFill>
                  <pic:spPr bwMode="auto">
                    <a:xfrm>
                      <a:off x="0" y="0"/>
                      <a:ext cx="5125720" cy="36080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bookmarkEnd w:id="11"/>
    </w:p>
    <w:p w:rsidR="00A60955" w:rsidRDefault="00A60955">
      <w:pPr>
        <w:pStyle w:val="Heading2"/>
        <w:rPr>
          <w:b/>
          <w:color w:val="93CDDC"/>
        </w:rPr>
      </w:pPr>
    </w:p>
    <w:p w:rsidR="00A60955" w:rsidRDefault="00A60955">
      <w:pPr>
        <w:pStyle w:val="Heading2"/>
        <w:rPr>
          <w:b/>
          <w:color w:val="93CDDC"/>
        </w:rPr>
      </w:pPr>
    </w:p>
    <w:p w:rsidR="00A60955" w:rsidRDefault="00A60955">
      <w:pPr>
        <w:pStyle w:val="Heading2"/>
        <w:rPr>
          <w:b/>
          <w:color w:val="93CDDC"/>
        </w:rPr>
      </w:pPr>
    </w:p>
    <w:p w:rsidR="00A60955" w:rsidRDefault="00A60955">
      <w:pPr>
        <w:pStyle w:val="Heading2"/>
        <w:rPr>
          <w:b/>
          <w:color w:val="93CDDC"/>
        </w:rPr>
      </w:pPr>
    </w:p>
    <w:p w:rsidR="00A60955" w:rsidRDefault="00A60955">
      <w:pPr>
        <w:pStyle w:val="Heading2"/>
        <w:rPr>
          <w:b/>
          <w:color w:val="93CDDC"/>
        </w:rPr>
      </w:pPr>
    </w:p>
    <w:p w:rsidR="00A60955" w:rsidRDefault="00A60955">
      <w:pPr>
        <w:pStyle w:val="Heading2"/>
        <w:rPr>
          <w:b/>
          <w:color w:val="93CDDC"/>
        </w:rPr>
      </w:pPr>
    </w:p>
    <w:p w:rsidR="00A60955" w:rsidRDefault="00A60955">
      <w:pPr>
        <w:pStyle w:val="Heading2"/>
        <w:rPr>
          <w:b/>
          <w:color w:val="93CDDC"/>
        </w:rPr>
      </w:pPr>
    </w:p>
    <w:p w:rsidR="00A60955" w:rsidRDefault="00A60955">
      <w:pPr>
        <w:pStyle w:val="Heading2"/>
        <w:rPr>
          <w:b/>
          <w:color w:val="93CDDC"/>
        </w:rPr>
      </w:pPr>
    </w:p>
    <w:p w:rsidR="00A60955" w:rsidRDefault="00A60955">
      <w:pPr>
        <w:pStyle w:val="Heading2"/>
        <w:rPr>
          <w:b/>
          <w:color w:val="93CDDC"/>
        </w:rPr>
      </w:pPr>
    </w:p>
    <w:p w:rsidR="00A60955" w:rsidRDefault="00A60955">
      <w:pPr>
        <w:pStyle w:val="Heading2"/>
        <w:rPr>
          <w:b/>
          <w:color w:val="93CDDC"/>
        </w:rPr>
      </w:pPr>
    </w:p>
    <w:p w:rsidR="00A60955" w:rsidRDefault="00A60955">
      <w:pPr>
        <w:pStyle w:val="Heading2"/>
        <w:rPr>
          <w:b/>
          <w:color w:val="93CDDC"/>
        </w:rPr>
      </w:pPr>
      <w:bookmarkStart w:id="12" w:name="_Toc71813538"/>
      <w:bookmarkStart w:id="13" w:name="_Toc75188952"/>
      <w:r>
        <w:rPr>
          <w:b/>
          <w:noProof/>
          <w:color w:val="93CDDC"/>
        </w:rPr>
        <w:drawing>
          <wp:anchor distT="0" distB="0" distL="114300" distR="114300" simplePos="0" relativeHeight="251678208" behindDoc="0" locked="0" layoutInCell="1" allowOverlap="1" wp14:anchorId="5108D9EB" wp14:editId="5B9CFFE9">
            <wp:simplePos x="0" y="0"/>
            <wp:positionH relativeFrom="column">
              <wp:posOffset>304800</wp:posOffset>
            </wp:positionH>
            <wp:positionV relativeFrom="paragraph">
              <wp:posOffset>95885</wp:posOffset>
            </wp:positionV>
            <wp:extent cx="5200015" cy="3552825"/>
            <wp:effectExtent l="0" t="0" r="63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18686" t="15871" r="18707" b="8495"/>
                    <a:stretch>
                      <a:fillRect/>
                    </a:stretch>
                  </pic:blipFill>
                  <pic:spPr bwMode="auto">
                    <a:xfrm>
                      <a:off x="0" y="0"/>
                      <a:ext cx="5200015" cy="3552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bookmarkEnd w:id="13"/>
    </w:p>
    <w:p w:rsidR="00A60955" w:rsidRDefault="00A60955">
      <w:pPr>
        <w:pStyle w:val="Heading2"/>
        <w:rPr>
          <w:b/>
          <w:color w:val="93CDDC"/>
        </w:rPr>
      </w:pPr>
      <w:bookmarkStart w:id="14" w:name="_Toc71813539"/>
      <w:bookmarkStart w:id="15" w:name="_Toc75188953"/>
      <w:r>
        <w:rPr>
          <w:noProof/>
        </w:rPr>
        <w:lastRenderedPageBreak/>
        <w:drawing>
          <wp:anchor distT="0" distB="0" distL="114300" distR="114300" simplePos="0" relativeHeight="251679232" behindDoc="0" locked="0" layoutInCell="1" allowOverlap="1" wp14:anchorId="31126AEE" wp14:editId="2A9D0BC5">
            <wp:simplePos x="0" y="0"/>
            <wp:positionH relativeFrom="column">
              <wp:posOffset>124460</wp:posOffset>
            </wp:positionH>
            <wp:positionV relativeFrom="paragraph">
              <wp:posOffset>262890</wp:posOffset>
            </wp:positionV>
            <wp:extent cx="5684520" cy="39065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7948" t="14600" r="19232" b="8626"/>
                    <a:stretch/>
                  </pic:blipFill>
                  <pic:spPr bwMode="auto">
                    <a:xfrm>
                      <a:off x="0" y="0"/>
                      <a:ext cx="5684520" cy="390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
      <w:bookmarkEnd w:id="15"/>
    </w:p>
    <w:p w:rsidR="00A60955" w:rsidRPr="00A60955" w:rsidRDefault="00A60955" w:rsidP="00A60955">
      <w:pPr>
        <w:sectPr w:rsidR="00A60955" w:rsidRPr="00A60955" w:rsidSect="00A60955">
          <w:pgSz w:w="11906" w:h="16838"/>
          <w:pgMar w:top="1440" w:right="1440" w:bottom="1440" w:left="1440" w:header="709" w:footer="709" w:gutter="0"/>
          <w:cols w:space="720"/>
        </w:sectPr>
      </w:pPr>
      <w:r>
        <w:rPr>
          <w:noProof/>
        </w:rPr>
        <w:drawing>
          <wp:anchor distT="0" distB="0" distL="114300" distR="114300" simplePos="0" relativeHeight="251680256" behindDoc="0" locked="0" layoutInCell="1" allowOverlap="1" wp14:anchorId="65D96034" wp14:editId="5F4C8A59">
            <wp:simplePos x="0" y="0"/>
            <wp:positionH relativeFrom="column">
              <wp:posOffset>273685</wp:posOffset>
            </wp:positionH>
            <wp:positionV relativeFrom="paragraph">
              <wp:posOffset>275590</wp:posOffset>
            </wp:positionV>
            <wp:extent cx="5362575" cy="36283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17671" t="15889" r="19337" b="8476"/>
                    <a:stretch>
                      <a:fillRect/>
                    </a:stretch>
                  </pic:blipFill>
                  <pic:spPr bwMode="auto">
                    <a:xfrm>
                      <a:off x="0" y="0"/>
                      <a:ext cx="5362575" cy="362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955" w:rsidRDefault="00A60955">
      <w:pPr>
        <w:pStyle w:val="Heading2"/>
        <w:rPr>
          <w:b/>
          <w:color w:val="93CDDC"/>
        </w:rPr>
      </w:pPr>
    </w:p>
    <w:p w:rsidR="00AA0AF4" w:rsidRDefault="00AA0AF4">
      <w:pPr>
        <w:pStyle w:val="Heading2"/>
        <w:rPr>
          <w:b/>
          <w:color w:val="93CDDC"/>
        </w:rPr>
      </w:pPr>
      <w:bookmarkStart w:id="16" w:name="_Toc71813540"/>
      <w:bookmarkStart w:id="17" w:name="_Toc75188954"/>
      <w:r>
        <w:rPr>
          <w:noProof/>
        </w:rPr>
        <w:drawing>
          <wp:anchor distT="0" distB="0" distL="114300" distR="114300" simplePos="0" relativeHeight="251681280" behindDoc="0" locked="0" layoutInCell="1" allowOverlap="1" wp14:anchorId="166461E9" wp14:editId="240CD880">
            <wp:simplePos x="0" y="0"/>
            <wp:positionH relativeFrom="column">
              <wp:posOffset>-97155</wp:posOffset>
            </wp:positionH>
            <wp:positionV relativeFrom="paragraph">
              <wp:posOffset>96520</wp:posOffset>
            </wp:positionV>
            <wp:extent cx="5300980" cy="35464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7990" t="15353" r="18458" b="9050"/>
                    <a:stretch/>
                  </pic:blipFill>
                  <pic:spPr bwMode="auto">
                    <a:xfrm>
                      <a:off x="0" y="0"/>
                      <a:ext cx="5300980" cy="354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bookmarkEnd w:id="17"/>
    </w:p>
    <w:p w:rsidR="00AA0AF4" w:rsidRDefault="00AA0AF4">
      <w:pPr>
        <w:pStyle w:val="Heading2"/>
        <w:rPr>
          <w:b/>
          <w:color w:val="93CDDC"/>
        </w:rPr>
      </w:pPr>
    </w:p>
    <w:p w:rsidR="00AA0AF4" w:rsidRDefault="00AA0AF4">
      <w:pPr>
        <w:pStyle w:val="Heading2"/>
        <w:rPr>
          <w:b/>
          <w:color w:val="93CDDC"/>
        </w:rPr>
      </w:pPr>
    </w:p>
    <w:p w:rsidR="00AA0AF4" w:rsidRDefault="00AA0AF4">
      <w:pPr>
        <w:pStyle w:val="Heading2"/>
        <w:rPr>
          <w:b/>
          <w:color w:val="93CDDC"/>
        </w:rPr>
      </w:pPr>
    </w:p>
    <w:p w:rsidR="00AA0AF4" w:rsidRDefault="00AA0AF4">
      <w:pPr>
        <w:pStyle w:val="Heading2"/>
        <w:rPr>
          <w:b/>
          <w:color w:val="93CDDC"/>
        </w:rPr>
      </w:pPr>
    </w:p>
    <w:p w:rsidR="00AA0AF4" w:rsidRDefault="00AA0AF4">
      <w:pPr>
        <w:pStyle w:val="Heading2"/>
        <w:rPr>
          <w:b/>
          <w:color w:val="93CDDC"/>
        </w:rPr>
      </w:pPr>
    </w:p>
    <w:p w:rsidR="00AA0AF4" w:rsidRDefault="00AA0AF4">
      <w:pPr>
        <w:pStyle w:val="Heading2"/>
        <w:rPr>
          <w:b/>
          <w:color w:val="93CDDC"/>
        </w:rPr>
      </w:pPr>
    </w:p>
    <w:p w:rsidR="00AA0AF4" w:rsidRDefault="00AA0AF4">
      <w:pPr>
        <w:pStyle w:val="Heading2"/>
        <w:rPr>
          <w:b/>
          <w:color w:val="93CDDC"/>
        </w:rPr>
      </w:pPr>
    </w:p>
    <w:p w:rsidR="00AA0AF4" w:rsidRDefault="00AA0AF4">
      <w:pPr>
        <w:pStyle w:val="Heading2"/>
        <w:rPr>
          <w:b/>
          <w:color w:val="93CDDC"/>
        </w:rPr>
      </w:pPr>
    </w:p>
    <w:p w:rsidR="00AA0AF4" w:rsidRDefault="00AA0AF4">
      <w:pPr>
        <w:pStyle w:val="Heading2"/>
        <w:rPr>
          <w:b/>
          <w:color w:val="93CDDC"/>
        </w:rPr>
      </w:pPr>
    </w:p>
    <w:p w:rsidR="00AA0AF4" w:rsidRDefault="00AA0AF4">
      <w:pPr>
        <w:pStyle w:val="Heading2"/>
        <w:rPr>
          <w:b/>
          <w:color w:val="93CDDC"/>
        </w:rPr>
      </w:pPr>
      <w:bookmarkStart w:id="18" w:name="_Toc71813541"/>
      <w:bookmarkStart w:id="19" w:name="_Toc75188955"/>
      <w:r>
        <w:rPr>
          <w:noProof/>
        </w:rPr>
        <w:drawing>
          <wp:anchor distT="0" distB="0" distL="114300" distR="114300" simplePos="0" relativeHeight="251682304" behindDoc="0" locked="0" layoutInCell="1" allowOverlap="1" wp14:anchorId="1407CA1A" wp14:editId="09E0F169">
            <wp:simplePos x="0" y="0"/>
            <wp:positionH relativeFrom="column">
              <wp:posOffset>82550</wp:posOffset>
            </wp:positionH>
            <wp:positionV relativeFrom="paragraph">
              <wp:posOffset>295275</wp:posOffset>
            </wp:positionV>
            <wp:extent cx="5085715" cy="2812415"/>
            <wp:effectExtent l="0" t="0" r="635"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17391" t="15889" r="18840" b="21413"/>
                    <a:stretch/>
                  </pic:blipFill>
                  <pic:spPr bwMode="auto">
                    <a:xfrm>
                      <a:off x="0" y="0"/>
                      <a:ext cx="5085715" cy="281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8"/>
      <w:bookmarkEnd w:id="19"/>
    </w:p>
    <w:p w:rsidR="00AA0AF4" w:rsidRDefault="00AA0AF4">
      <w:pPr>
        <w:pStyle w:val="Heading2"/>
        <w:rPr>
          <w:b/>
          <w:color w:val="93CDDC"/>
        </w:rPr>
      </w:pPr>
    </w:p>
    <w:p w:rsidR="00AA0AF4" w:rsidRDefault="00AA0AF4">
      <w:pPr>
        <w:pStyle w:val="Heading2"/>
        <w:rPr>
          <w:b/>
          <w:color w:val="93CDDC"/>
        </w:rPr>
        <w:sectPr w:rsidR="00AA0AF4" w:rsidSect="00AA0AF4">
          <w:pgSz w:w="11906" w:h="16838"/>
          <w:pgMar w:top="1440" w:right="1440" w:bottom="1440" w:left="1440" w:header="709" w:footer="709" w:gutter="0"/>
          <w:cols w:space="720"/>
        </w:sectPr>
      </w:pPr>
    </w:p>
    <w:p w:rsidR="00AA0AF4" w:rsidRDefault="00AA0AF4">
      <w:pPr>
        <w:pStyle w:val="Heading2"/>
        <w:rPr>
          <w:b/>
          <w:color w:val="93CDDC"/>
        </w:rPr>
      </w:pPr>
    </w:p>
    <w:p w:rsidR="002B385A" w:rsidRDefault="00317AC3">
      <w:pPr>
        <w:pStyle w:val="Heading2"/>
        <w:rPr>
          <w:b/>
          <w:color w:val="93CDDC"/>
        </w:rPr>
      </w:pPr>
      <w:bookmarkStart w:id="20" w:name="_Toc75188956"/>
      <w:r>
        <w:rPr>
          <w:b/>
          <w:color w:val="93CDDC"/>
        </w:rPr>
        <w:t>Appendix B – Benefits</w:t>
      </w:r>
      <w:bookmarkEnd w:id="20"/>
    </w:p>
    <w:tbl>
      <w:tblPr>
        <w:tblStyle w:val="a0"/>
        <w:tblW w:w="15450" w:type="dxa"/>
        <w:tblInd w:w="-664" w:type="dxa"/>
        <w:tblLayout w:type="fixed"/>
        <w:tblLook w:val="0400" w:firstRow="0" w:lastRow="0" w:firstColumn="0" w:lastColumn="0" w:noHBand="0" w:noVBand="1"/>
      </w:tblPr>
      <w:tblGrid>
        <w:gridCol w:w="851"/>
        <w:gridCol w:w="992"/>
        <w:gridCol w:w="1134"/>
        <w:gridCol w:w="2694"/>
        <w:gridCol w:w="1276"/>
        <w:gridCol w:w="1984"/>
        <w:gridCol w:w="1718"/>
        <w:gridCol w:w="1965"/>
        <w:gridCol w:w="1421"/>
        <w:gridCol w:w="1415"/>
      </w:tblGrid>
      <w:tr w:rsidR="002B385A">
        <w:trPr>
          <w:trHeight w:val="285"/>
        </w:trPr>
        <w:tc>
          <w:tcPr>
            <w:tcW w:w="851" w:type="dxa"/>
            <w:vMerge w:val="restart"/>
            <w:tcBorders>
              <w:top w:val="single" w:sz="6" w:space="0" w:color="CCCCCC"/>
              <w:left w:val="single" w:sz="12" w:space="0" w:color="000000"/>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Benefit Ref#</w:t>
            </w:r>
          </w:p>
        </w:tc>
        <w:tc>
          <w:tcPr>
            <w:tcW w:w="992"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134"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2694"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276"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984" w:type="dxa"/>
            <w:vMerge w:val="restart"/>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How can it will be Measured</w:t>
            </w:r>
          </w:p>
        </w:tc>
        <w:tc>
          <w:tcPr>
            <w:tcW w:w="1718" w:type="dxa"/>
            <w:vMerge w:val="restart"/>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Baseline</w:t>
            </w:r>
          </w:p>
        </w:tc>
        <w:tc>
          <w:tcPr>
            <w:tcW w:w="1965" w:type="dxa"/>
            <w:vMerge w:val="restart"/>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Proposed Improvement</w:t>
            </w:r>
          </w:p>
        </w:tc>
        <w:tc>
          <w:tcPr>
            <w:tcW w:w="1421"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Type of Benefit</w:t>
            </w:r>
          </w:p>
        </w:tc>
        <w:tc>
          <w:tcPr>
            <w:tcW w:w="1415" w:type="dxa"/>
            <w:vMerge w:val="restart"/>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Benefit Start Date</w:t>
            </w:r>
          </w:p>
        </w:tc>
      </w:tr>
      <w:tr w:rsidR="002B385A">
        <w:trPr>
          <w:trHeight w:val="285"/>
        </w:trPr>
        <w:tc>
          <w:tcPr>
            <w:tcW w:w="851" w:type="dxa"/>
            <w:vMerge/>
            <w:tcBorders>
              <w:top w:val="single" w:sz="6" w:space="0" w:color="CCCCCC"/>
              <w:left w:val="single" w:sz="12" w:space="0" w:color="000000"/>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c>
          <w:tcPr>
            <w:tcW w:w="992"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134"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2694"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276"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984"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sz w:val="16"/>
                <w:szCs w:val="16"/>
              </w:rPr>
            </w:pPr>
          </w:p>
        </w:tc>
        <w:tc>
          <w:tcPr>
            <w:tcW w:w="1718"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sz w:val="16"/>
                <w:szCs w:val="16"/>
              </w:rPr>
            </w:pPr>
          </w:p>
        </w:tc>
        <w:tc>
          <w:tcPr>
            <w:tcW w:w="1965"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sz w:val="16"/>
                <w:szCs w:val="16"/>
              </w:rPr>
            </w:pPr>
          </w:p>
        </w:tc>
        <w:tc>
          <w:tcPr>
            <w:tcW w:w="1421"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Quality Improvement</w:t>
            </w:r>
          </w:p>
        </w:tc>
        <w:tc>
          <w:tcPr>
            <w:tcW w:w="1415"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r>
      <w:tr w:rsidR="002B385A">
        <w:trPr>
          <w:trHeight w:val="285"/>
        </w:trPr>
        <w:tc>
          <w:tcPr>
            <w:tcW w:w="851" w:type="dxa"/>
            <w:vMerge/>
            <w:tcBorders>
              <w:top w:val="single" w:sz="6" w:space="0" w:color="CCCCCC"/>
              <w:left w:val="single" w:sz="12" w:space="0" w:color="000000"/>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c>
          <w:tcPr>
            <w:tcW w:w="992"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left"/>
              <w:rPr>
                <w:b/>
                <w:sz w:val="16"/>
                <w:szCs w:val="16"/>
              </w:rPr>
            </w:pPr>
            <w:r>
              <w:rPr>
                <w:b/>
                <w:sz w:val="16"/>
                <w:szCs w:val="16"/>
              </w:rPr>
              <w:t>Identified By</w:t>
            </w:r>
          </w:p>
        </w:tc>
        <w:tc>
          <w:tcPr>
            <w:tcW w:w="1134"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left"/>
              <w:rPr>
                <w:b/>
                <w:sz w:val="16"/>
                <w:szCs w:val="16"/>
              </w:rPr>
            </w:pPr>
            <w:r>
              <w:rPr>
                <w:b/>
                <w:sz w:val="16"/>
                <w:szCs w:val="16"/>
              </w:rPr>
              <w:t>Benefits Name</w:t>
            </w:r>
          </w:p>
        </w:tc>
        <w:tc>
          <w:tcPr>
            <w:tcW w:w="2694"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left"/>
              <w:rPr>
                <w:b/>
                <w:sz w:val="16"/>
                <w:szCs w:val="16"/>
              </w:rPr>
            </w:pPr>
            <w:r>
              <w:rPr>
                <w:b/>
                <w:sz w:val="16"/>
                <w:szCs w:val="16"/>
              </w:rPr>
              <w:t>Benefit Description</w:t>
            </w:r>
          </w:p>
        </w:tc>
        <w:tc>
          <w:tcPr>
            <w:tcW w:w="1276"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left"/>
              <w:rPr>
                <w:b/>
                <w:sz w:val="16"/>
                <w:szCs w:val="16"/>
              </w:rPr>
            </w:pPr>
            <w:r>
              <w:rPr>
                <w:b/>
                <w:sz w:val="16"/>
                <w:szCs w:val="16"/>
              </w:rPr>
              <w:t>Stakeholders Affected</w:t>
            </w:r>
          </w:p>
        </w:tc>
        <w:tc>
          <w:tcPr>
            <w:tcW w:w="1984"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c>
          <w:tcPr>
            <w:tcW w:w="1718"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c>
          <w:tcPr>
            <w:tcW w:w="1965"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c>
          <w:tcPr>
            <w:tcW w:w="1421"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Performance</w:t>
            </w:r>
          </w:p>
        </w:tc>
        <w:tc>
          <w:tcPr>
            <w:tcW w:w="1415"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r>
      <w:tr w:rsidR="002B385A">
        <w:trPr>
          <w:trHeight w:val="285"/>
        </w:trPr>
        <w:tc>
          <w:tcPr>
            <w:tcW w:w="851" w:type="dxa"/>
            <w:vMerge/>
            <w:tcBorders>
              <w:top w:val="single" w:sz="6" w:space="0" w:color="CCCCCC"/>
              <w:left w:val="single" w:sz="12" w:space="0" w:color="000000"/>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c>
          <w:tcPr>
            <w:tcW w:w="992"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134"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2694"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276"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984"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sz w:val="16"/>
                <w:szCs w:val="16"/>
              </w:rPr>
            </w:pPr>
          </w:p>
        </w:tc>
        <w:tc>
          <w:tcPr>
            <w:tcW w:w="1718"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sz w:val="16"/>
                <w:szCs w:val="16"/>
              </w:rPr>
            </w:pPr>
          </w:p>
        </w:tc>
        <w:tc>
          <w:tcPr>
            <w:tcW w:w="1965"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sz w:val="16"/>
                <w:szCs w:val="16"/>
              </w:rPr>
            </w:pPr>
          </w:p>
        </w:tc>
        <w:tc>
          <w:tcPr>
            <w:tcW w:w="1421" w:type="dxa"/>
            <w:tcBorders>
              <w:top w:val="single" w:sz="6" w:space="0" w:color="CCCCCC"/>
              <w:left w:val="single" w:sz="6" w:space="0" w:color="CCCCCC"/>
              <w:bottom w:val="single" w:sz="6" w:space="0" w:color="CCCCCC"/>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Patient/Staff Experience</w:t>
            </w:r>
          </w:p>
        </w:tc>
        <w:tc>
          <w:tcPr>
            <w:tcW w:w="1415"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r>
      <w:tr w:rsidR="002B385A">
        <w:trPr>
          <w:trHeight w:val="285"/>
        </w:trPr>
        <w:tc>
          <w:tcPr>
            <w:tcW w:w="851" w:type="dxa"/>
            <w:vMerge/>
            <w:tcBorders>
              <w:top w:val="single" w:sz="6" w:space="0" w:color="CCCCCC"/>
              <w:left w:val="single" w:sz="12" w:space="0" w:color="000000"/>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c>
          <w:tcPr>
            <w:tcW w:w="992" w:type="dxa"/>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134" w:type="dxa"/>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2694" w:type="dxa"/>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276" w:type="dxa"/>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spacing w:after="0" w:line="240" w:lineRule="auto"/>
              <w:jc w:val="left"/>
              <w:rPr>
                <w:sz w:val="16"/>
                <w:szCs w:val="16"/>
              </w:rPr>
            </w:pPr>
          </w:p>
        </w:tc>
        <w:tc>
          <w:tcPr>
            <w:tcW w:w="1984"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sz w:val="16"/>
                <w:szCs w:val="16"/>
              </w:rPr>
            </w:pPr>
          </w:p>
        </w:tc>
        <w:tc>
          <w:tcPr>
            <w:tcW w:w="1718"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sz w:val="16"/>
                <w:szCs w:val="16"/>
              </w:rPr>
            </w:pPr>
          </w:p>
        </w:tc>
        <w:tc>
          <w:tcPr>
            <w:tcW w:w="1965"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sz w:val="16"/>
                <w:szCs w:val="16"/>
              </w:rPr>
            </w:pPr>
          </w:p>
        </w:tc>
        <w:tc>
          <w:tcPr>
            <w:tcW w:w="1421" w:type="dxa"/>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317AC3">
            <w:pPr>
              <w:spacing w:after="0" w:line="240" w:lineRule="auto"/>
              <w:jc w:val="center"/>
              <w:rPr>
                <w:b/>
                <w:sz w:val="16"/>
                <w:szCs w:val="16"/>
              </w:rPr>
            </w:pPr>
            <w:r>
              <w:rPr>
                <w:b/>
                <w:sz w:val="16"/>
                <w:szCs w:val="16"/>
              </w:rPr>
              <w:t>Financial</w:t>
            </w:r>
          </w:p>
        </w:tc>
        <w:tc>
          <w:tcPr>
            <w:tcW w:w="1415" w:type="dxa"/>
            <w:vMerge/>
            <w:tcBorders>
              <w:top w:val="single" w:sz="6" w:space="0" w:color="CCCCCC"/>
              <w:left w:val="single" w:sz="6" w:space="0" w:color="CCCCCC"/>
              <w:bottom w:val="single" w:sz="12" w:space="0" w:color="000000"/>
              <w:right w:val="single" w:sz="12" w:space="0" w:color="000000"/>
            </w:tcBorders>
            <w:shd w:val="clear" w:color="auto" w:fill="D9D9D9"/>
            <w:tcMar>
              <w:top w:w="0" w:type="dxa"/>
              <w:left w:w="45" w:type="dxa"/>
              <w:bottom w:w="0" w:type="dxa"/>
              <w:right w:w="45" w:type="dxa"/>
            </w:tcMar>
            <w:vAlign w:val="center"/>
          </w:tcPr>
          <w:p w:rsidR="002B385A" w:rsidRDefault="002B385A">
            <w:pPr>
              <w:widowControl w:val="0"/>
              <w:pBdr>
                <w:top w:val="nil"/>
                <w:left w:val="nil"/>
                <w:bottom w:val="nil"/>
                <w:right w:val="nil"/>
                <w:between w:val="nil"/>
              </w:pBdr>
              <w:spacing w:after="0"/>
              <w:jc w:val="left"/>
              <w:rPr>
                <w:b/>
                <w:sz w:val="16"/>
                <w:szCs w:val="16"/>
              </w:rPr>
            </w:pP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Ben001</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Michelle Murray</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Students Contact</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Students will have increased face to face access to patients</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portfolios</w:t>
            </w:r>
          </w:p>
        </w:tc>
        <w:tc>
          <w:tcPr>
            <w:tcW w:w="1718"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Clinical placement opportunities before the </w:t>
            </w:r>
            <w:proofErr w:type="spellStart"/>
            <w:r>
              <w:rPr>
                <w:color w:val="000000"/>
                <w:sz w:val="16"/>
                <w:szCs w:val="16"/>
              </w:rPr>
              <w:t>Hololens</w:t>
            </w:r>
            <w:proofErr w:type="spellEnd"/>
            <w:r>
              <w:rPr>
                <w:color w:val="000000"/>
                <w:sz w:val="16"/>
                <w:szCs w:val="16"/>
              </w:rPr>
              <w:t xml:space="preserve"> project was implemented</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Increased frequency of patient focused learning opportunities.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Ben002</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Michelle Murray</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Enhanced Teaching</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Increased learning opportunities for students with augmented clinical education</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Students</w:t>
            </w:r>
          </w:p>
        </w:tc>
        <w:tc>
          <w:tcPr>
            <w:tcW w:w="1984" w:type="dxa"/>
            <w:tcBorders>
              <w:top w:val="single" w:sz="6" w:space="0" w:color="CCCCCC"/>
              <w:left w:val="single" w:sz="6" w:space="0" w:color="CCCCCC"/>
              <w:bottom w:val="single" w:sz="6" w:space="0" w:color="000000"/>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 satisfaction and feedback. Clinical competency as assessed on clinical placement and through University examinations.</w:t>
            </w:r>
          </w:p>
        </w:tc>
        <w:tc>
          <w:tcPr>
            <w:tcW w:w="1718"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Clinical education opportunities (without augmentation) before the </w:t>
            </w:r>
            <w:proofErr w:type="spellStart"/>
            <w:r>
              <w:rPr>
                <w:color w:val="000000"/>
                <w:sz w:val="16"/>
                <w:szCs w:val="16"/>
              </w:rPr>
              <w:t>Hololens</w:t>
            </w:r>
            <w:proofErr w:type="spellEnd"/>
            <w:r>
              <w:rPr>
                <w:color w:val="000000"/>
                <w:sz w:val="16"/>
                <w:szCs w:val="16"/>
              </w:rPr>
              <w:t xml:space="preserve"> project was implemented</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Augmentation of clinical experiences to allow maximum understanding and knowledge retention</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Ben003</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Michelle Murray</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Reduced Pressure on Placement Sites</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Reduce pressure on hospital clinical tutors, as potentially they wouldn't have as many students onsite at any one time.</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Tutors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Tutor feedback. Placement co-ordinator feedback. Frequency of cancelled placements</w:t>
            </w:r>
          </w:p>
        </w:tc>
        <w:tc>
          <w:tcPr>
            <w:tcW w:w="1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Clinical placement </w:t>
            </w:r>
            <w:proofErr w:type="spellStart"/>
            <w:r>
              <w:rPr>
                <w:color w:val="000000"/>
                <w:sz w:val="16"/>
                <w:szCs w:val="16"/>
              </w:rPr>
              <w:t>opportunies</w:t>
            </w:r>
            <w:proofErr w:type="spellEnd"/>
            <w:r>
              <w:rPr>
                <w:color w:val="000000"/>
                <w:sz w:val="16"/>
                <w:szCs w:val="16"/>
              </w:rPr>
              <w:t xml:space="preserve"> before the </w:t>
            </w:r>
            <w:proofErr w:type="spellStart"/>
            <w:r>
              <w:rPr>
                <w:color w:val="000000"/>
                <w:sz w:val="16"/>
                <w:szCs w:val="16"/>
              </w:rPr>
              <w:t>Hololens</w:t>
            </w:r>
            <w:proofErr w:type="spellEnd"/>
            <w:r>
              <w:rPr>
                <w:color w:val="000000"/>
                <w:sz w:val="16"/>
                <w:szCs w:val="16"/>
              </w:rPr>
              <w:t xml:space="preserve"> project was implemented</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Reduce pressure on hospital clinical tutors. Reduce cancelled placements due to conflicting clinical and clinical education pressures (in particular due to increased backlogs following COVID pandemic).</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Patient/Staff Experience</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Ben004</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Michelle Murray</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Continued Clinical Placements</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It gives flexibility to ensure continued clinical placement experience in the event of students being unable to physically attend hospital sites i.e. during Covid-19.</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Tutors, University Lecturers, Students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experience frequency</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placement opportunities during COVID pandemic</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Provide continuity of clinical education despite possible future/</w:t>
            </w:r>
            <w:proofErr w:type="spellStart"/>
            <w:r>
              <w:rPr>
                <w:color w:val="000000"/>
                <w:sz w:val="16"/>
                <w:szCs w:val="16"/>
              </w:rPr>
              <w:t>ongoing</w:t>
            </w:r>
            <w:proofErr w:type="spellEnd"/>
            <w:r>
              <w:rPr>
                <w:color w:val="000000"/>
                <w:sz w:val="16"/>
                <w:szCs w:val="16"/>
              </w:rPr>
              <w:t xml:space="preserve"> restrictions on clinical activity/student placements due to COVID-19.</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Ben005</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Michelle Murray</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Future-proofing</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It prevents the profession being placed at increased risk, as it enables the continued development of the future workforce.</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Orthoptics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Numbers of graduates. Numbers of vacant Orthoptic posts.</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Numbers of graduates before </w:t>
            </w:r>
            <w:proofErr w:type="spellStart"/>
            <w:r>
              <w:rPr>
                <w:color w:val="000000"/>
                <w:sz w:val="16"/>
                <w:szCs w:val="16"/>
              </w:rPr>
              <w:t>Hololens</w:t>
            </w:r>
            <w:proofErr w:type="spellEnd"/>
            <w:r>
              <w:rPr>
                <w:color w:val="000000"/>
                <w:sz w:val="16"/>
                <w:szCs w:val="16"/>
              </w:rPr>
              <w:t xml:space="preserve"> project. Numbers of vacant Orthoptic posts before the project.</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Supports Orthoptics as a vulnerable profession to maintain a viable future workforce.</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Ben006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Michelle Murray</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Placement Capacity</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Enables the universities to keep pace with the increase in student numbers, through expansion of placement provision.</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University</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Universities reporting limitations/changes to limitations on student numbers due to available placements.</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Student numbers before </w:t>
            </w:r>
            <w:proofErr w:type="spellStart"/>
            <w:r>
              <w:rPr>
                <w:color w:val="000000"/>
                <w:sz w:val="16"/>
                <w:szCs w:val="16"/>
              </w:rPr>
              <w:t>Hololens</w:t>
            </w:r>
            <w:proofErr w:type="spellEnd"/>
            <w:r>
              <w:rPr>
                <w:color w:val="000000"/>
                <w:sz w:val="16"/>
                <w:szCs w:val="16"/>
              </w:rPr>
              <w:t xml:space="preserve"> project was implemented</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Increased student numbers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Ben007</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Michelle Murray</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Undergraduate Teaching Opportunities</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Could open up further opportunities for Clinical Tutors to be involved in undergraduate students.</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Tutors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tutor feedback</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Teaching opportunities before </w:t>
            </w:r>
            <w:proofErr w:type="spellStart"/>
            <w:r>
              <w:rPr>
                <w:color w:val="000000"/>
                <w:sz w:val="16"/>
                <w:szCs w:val="16"/>
              </w:rPr>
              <w:t>Hololens</w:t>
            </w:r>
            <w:proofErr w:type="spellEnd"/>
            <w:r>
              <w:rPr>
                <w:color w:val="000000"/>
                <w:sz w:val="16"/>
                <w:szCs w:val="16"/>
              </w:rPr>
              <w:t xml:space="preserve"> implementation</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Increased clinical teaching opportunities for clinical tutors to engage with.</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Ben008</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Replacing missed learning opportunities</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Offering students the opportunity to view video recording of Orthoptic assessments allows them to gain clinical experiences without physically being in clinic. These clinical experiences are crucial to allow them to develop clinical reasoning skills and consolidate their theoretical knowledge. These virtual experiences will particularly support those students who have had/will have, their normal clinical placement opportunities limited due to COVID.</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Students, Universities.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 satisfaction and feedback. Clinical competency as assessed on clinical placement and through University examinations.</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 satisfaction and feedback during COVID placement limitations. Clinical competency as assessed on clinical placement and through University examinations during COVID placement limitations.</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It is intended that this will support those students who have missed/will miss placement opportunities, increasing their clinical competency and reducing the numbers of students needing to re-sit examinations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Ben009</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Opportunity to edit/enhance resource</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The recorded consultations will be edited after recording with additional explanation and annotation voiceovers. This will represent an improved learning experience for the students without affecting the experience the patient has.</w:t>
            </w:r>
          </w:p>
        </w:tc>
        <w:tc>
          <w:tcPr>
            <w:tcW w:w="127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Students, Universities.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 satisfaction and feedback. Clinical competency as assessed on clinical placement and through University examinations. Patient satisfaction surveys.</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Student satisfaction and feedback before </w:t>
            </w:r>
            <w:proofErr w:type="spellStart"/>
            <w:r>
              <w:rPr>
                <w:color w:val="000000"/>
                <w:sz w:val="16"/>
                <w:szCs w:val="16"/>
              </w:rPr>
              <w:t>Hololens</w:t>
            </w:r>
            <w:proofErr w:type="spellEnd"/>
            <w:r>
              <w:rPr>
                <w:color w:val="000000"/>
                <w:sz w:val="16"/>
                <w:szCs w:val="16"/>
              </w:rPr>
              <w:t xml:space="preserve"> implementation. Clinical competency as assessed on clinical placement and through University examinations before </w:t>
            </w:r>
            <w:proofErr w:type="spellStart"/>
            <w:r>
              <w:rPr>
                <w:color w:val="000000"/>
                <w:sz w:val="16"/>
                <w:szCs w:val="16"/>
              </w:rPr>
              <w:t>Hololens</w:t>
            </w:r>
            <w:proofErr w:type="spellEnd"/>
            <w:r>
              <w:rPr>
                <w:color w:val="000000"/>
                <w:sz w:val="16"/>
                <w:szCs w:val="16"/>
              </w:rPr>
              <w:t xml:space="preserve"> </w:t>
            </w:r>
            <w:proofErr w:type="spellStart"/>
            <w:r>
              <w:rPr>
                <w:color w:val="000000"/>
                <w:sz w:val="16"/>
                <w:szCs w:val="16"/>
              </w:rPr>
              <w:t>implmentation</w:t>
            </w:r>
            <w:proofErr w:type="spellEnd"/>
            <w:r>
              <w:rPr>
                <w:color w:val="000000"/>
                <w:sz w:val="16"/>
                <w:szCs w:val="16"/>
              </w:rPr>
              <w:t xml:space="preserve">. Patient satisfaction surveys before </w:t>
            </w:r>
            <w:proofErr w:type="spellStart"/>
            <w:r>
              <w:rPr>
                <w:color w:val="000000"/>
                <w:sz w:val="16"/>
                <w:szCs w:val="16"/>
              </w:rPr>
              <w:t>Hololens</w:t>
            </w:r>
            <w:proofErr w:type="spellEnd"/>
            <w:r>
              <w:rPr>
                <w:color w:val="000000"/>
                <w:sz w:val="16"/>
                <w:szCs w:val="16"/>
              </w:rPr>
              <w:t xml:space="preserve"> implementation.</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Additional explanations will be able to be added to the videos or the videos will be used for teaching at the Universities - allowing the clinical scenario to be discussed in depth, leading to a deeper level of understanding and development of clinical reasoning skills. The patient experience will not be affected however as they will not have to wait while these explanations are given.</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Ben010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Equitable opportunities</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Students will be provided with a more equitable selection of clinical experiences - all students will be able to view all videos. Currently the type of clinical experiences had by each student will vary depending on a large number of factors (skill of clinical tutors at placement sites, types of clinical </w:t>
            </w:r>
            <w:r>
              <w:rPr>
                <w:color w:val="000000"/>
                <w:sz w:val="16"/>
                <w:szCs w:val="16"/>
              </w:rPr>
              <w:lastRenderedPageBreak/>
              <w:t>setting (</w:t>
            </w:r>
            <w:proofErr w:type="spellStart"/>
            <w:r>
              <w:rPr>
                <w:color w:val="000000"/>
                <w:sz w:val="16"/>
                <w:szCs w:val="16"/>
              </w:rPr>
              <w:t>ie</w:t>
            </w:r>
            <w:proofErr w:type="spellEnd"/>
            <w:r>
              <w:rPr>
                <w:color w:val="000000"/>
                <w:sz w:val="16"/>
                <w:szCs w:val="16"/>
              </w:rPr>
              <w:t xml:space="preserve"> community clinic/specialist clinic/tertiary centre/paediatric hospital). This variation will be resolved as a result of these virtual placement opportunities.</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Students, Universities.</w:t>
            </w: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 satisfaction and feedback. Clinical competency as assessed on clinical placement and through University examinations. Patient satisfaction surveys.</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Student satisfaction and feedback before </w:t>
            </w:r>
            <w:proofErr w:type="spellStart"/>
            <w:r>
              <w:rPr>
                <w:color w:val="000000"/>
                <w:sz w:val="16"/>
                <w:szCs w:val="16"/>
              </w:rPr>
              <w:t>Hololens</w:t>
            </w:r>
            <w:proofErr w:type="spellEnd"/>
            <w:r>
              <w:rPr>
                <w:color w:val="000000"/>
                <w:sz w:val="16"/>
                <w:szCs w:val="16"/>
              </w:rPr>
              <w:t xml:space="preserve"> implementation. Clinical competency as assessed on clinical placement and through University examinations before </w:t>
            </w:r>
            <w:proofErr w:type="spellStart"/>
            <w:r>
              <w:rPr>
                <w:color w:val="000000"/>
                <w:sz w:val="16"/>
                <w:szCs w:val="16"/>
              </w:rPr>
              <w:lastRenderedPageBreak/>
              <w:t>Hololens</w:t>
            </w:r>
            <w:proofErr w:type="spellEnd"/>
            <w:r>
              <w:rPr>
                <w:color w:val="000000"/>
                <w:sz w:val="16"/>
                <w:szCs w:val="16"/>
              </w:rPr>
              <w:t xml:space="preserve"> implementation.</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 xml:space="preserve">Equitable distribution of clinical experiences including improved opportunity for all students to experience specialised Orthoptic assessments that are not widely available and therefore not accessible to </w:t>
            </w:r>
            <w:r>
              <w:rPr>
                <w:color w:val="000000"/>
                <w:sz w:val="16"/>
                <w:szCs w:val="16"/>
              </w:rPr>
              <w:lastRenderedPageBreak/>
              <w:t xml:space="preserve">many students. As the </w:t>
            </w:r>
            <w:proofErr w:type="spellStart"/>
            <w:r>
              <w:rPr>
                <w:color w:val="000000"/>
                <w:sz w:val="16"/>
                <w:szCs w:val="16"/>
              </w:rPr>
              <w:t>Hololens</w:t>
            </w:r>
            <w:proofErr w:type="spellEnd"/>
            <w:r>
              <w:rPr>
                <w:color w:val="000000"/>
                <w:sz w:val="16"/>
                <w:szCs w:val="16"/>
              </w:rPr>
              <w:t xml:space="preserve"> will be available for the tutors to record for a longer period than the normal 4 week face to face placements there will be more opportunity to collect a more comprehensive selection of different clinical cases and conditions - again providing equitable opportunities for students.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Ben011</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Supporting recruitment</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Orthoptic departments who have face to face placements consider this an opportunity for students to get an impression of the department and report that this can improve recruitment opportunities for new graduates. The </w:t>
            </w:r>
            <w:proofErr w:type="spellStart"/>
            <w:r>
              <w:rPr>
                <w:color w:val="000000"/>
                <w:sz w:val="16"/>
                <w:szCs w:val="16"/>
              </w:rPr>
              <w:t>Hololens</w:t>
            </w:r>
            <w:proofErr w:type="spellEnd"/>
            <w:r>
              <w:rPr>
                <w:color w:val="000000"/>
                <w:sz w:val="16"/>
                <w:szCs w:val="16"/>
              </w:rPr>
              <w:t xml:space="preserve"> will be a brilliant opportunity for departments to showcase themselves, contributing to the profession. These videos should act as an advert for each department, which will be viewed by all Orthoptic students, greatly increasing the numbers of students that may be attracted to apply for jobs on graduating in comparison to the handful that may attend face to face placements.</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Orthoptic departments and trusts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Feedback from trusts relating to recruitment</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Known difficulties with recruitment for </w:t>
            </w:r>
            <w:proofErr w:type="spellStart"/>
            <w:r>
              <w:rPr>
                <w:color w:val="000000"/>
                <w:sz w:val="16"/>
                <w:szCs w:val="16"/>
              </w:rPr>
              <w:t>Orthoptists</w:t>
            </w:r>
            <w:proofErr w:type="spellEnd"/>
            <w:r>
              <w:rPr>
                <w:color w:val="000000"/>
                <w:sz w:val="16"/>
                <w:szCs w:val="16"/>
              </w:rPr>
              <w:t>, in particular in the south of England and Scotland.</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Improved recruitment opportunities.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Ben012</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Future workforce</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As clinical placement is so fundamental to the training required for </w:t>
            </w:r>
            <w:proofErr w:type="spellStart"/>
            <w:r>
              <w:rPr>
                <w:color w:val="000000"/>
                <w:sz w:val="16"/>
                <w:szCs w:val="16"/>
              </w:rPr>
              <w:t>Orthoptists</w:t>
            </w:r>
            <w:proofErr w:type="spellEnd"/>
            <w:r>
              <w:rPr>
                <w:color w:val="000000"/>
                <w:sz w:val="16"/>
                <w:szCs w:val="16"/>
              </w:rPr>
              <w:t xml:space="preserve">, a significant limiting factor in terms of numbers of students taken into each academic year is the number of available placement sites. The </w:t>
            </w:r>
            <w:proofErr w:type="spellStart"/>
            <w:r>
              <w:rPr>
                <w:color w:val="000000"/>
                <w:sz w:val="16"/>
                <w:szCs w:val="16"/>
              </w:rPr>
              <w:t>Hololens</w:t>
            </w:r>
            <w:proofErr w:type="spellEnd"/>
            <w:r>
              <w:rPr>
                <w:color w:val="000000"/>
                <w:sz w:val="16"/>
                <w:szCs w:val="16"/>
              </w:rPr>
              <w:t xml:space="preserve"> virtual placement resources are intended to augment these face to face placements with the potential to allow an increased number of students, with an expanding number of Orthoptic graduates. </w:t>
            </w:r>
            <w:proofErr w:type="spellStart"/>
            <w:r>
              <w:rPr>
                <w:color w:val="000000"/>
                <w:sz w:val="16"/>
                <w:szCs w:val="16"/>
              </w:rPr>
              <w:t>Orthoptists</w:t>
            </w:r>
            <w:proofErr w:type="spellEnd"/>
            <w:r>
              <w:rPr>
                <w:color w:val="000000"/>
                <w:sz w:val="16"/>
                <w:szCs w:val="16"/>
              </w:rPr>
              <w:t xml:space="preserve"> are AHPS that represent an increasingly versatile workforce, with the potential to relieve pressure on Ophthalmology services by </w:t>
            </w:r>
            <w:r>
              <w:rPr>
                <w:color w:val="000000"/>
                <w:sz w:val="16"/>
                <w:szCs w:val="16"/>
              </w:rPr>
              <w:lastRenderedPageBreak/>
              <w:t>working in expanding roles.</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NHS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Numbers of students enrolled into Orthoptics courses. Numbers of Orthoptic graduates. Numbers of </w:t>
            </w:r>
            <w:proofErr w:type="spellStart"/>
            <w:r>
              <w:rPr>
                <w:color w:val="000000"/>
                <w:sz w:val="16"/>
                <w:szCs w:val="16"/>
              </w:rPr>
              <w:t>Orthoptists</w:t>
            </w:r>
            <w:proofErr w:type="spellEnd"/>
            <w:r>
              <w:rPr>
                <w:color w:val="000000"/>
                <w:sz w:val="16"/>
                <w:szCs w:val="16"/>
              </w:rPr>
              <w:t xml:space="preserve"> undertaking expanded roles. Development of new expanded roles.</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Numbers of </w:t>
            </w:r>
            <w:proofErr w:type="spellStart"/>
            <w:r>
              <w:rPr>
                <w:color w:val="000000"/>
                <w:sz w:val="16"/>
                <w:szCs w:val="16"/>
              </w:rPr>
              <w:t>Orthoptists</w:t>
            </w:r>
            <w:proofErr w:type="spellEnd"/>
            <w:r>
              <w:rPr>
                <w:color w:val="000000"/>
                <w:sz w:val="16"/>
                <w:szCs w:val="16"/>
              </w:rPr>
              <w:t xml:space="preserve"> undertaking expanded roles. Development of new expanded roles prior to </w:t>
            </w:r>
            <w:proofErr w:type="spellStart"/>
            <w:r>
              <w:rPr>
                <w:color w:val="000000"/>
                <w:sz w:val="16"/>
                <w:szCs w:val="16"/>
              </w:rPr>
              <w:t>Hololens</w:t>
            </w:r>
            <w:proofErr w:type="spellEnd"/>
            <w:r>
              <w:rPr>
                <w:color w:val="000000"/>
                <w:sz w:val="16"/>
                <w:szCs w:val="16"/>
              </w:rPr>
              <w:t xml:space="preserve"> implementation.</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Expanding Orthoptic workforce to facilitate growth in expanding roles.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Ben013</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Patient experience</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Patient consultations undertaken with the </w:t>
            </w:r>
            <w:proofErr w:type="spellStart"/>
            <w:r>
              <w:rPr>
                <w:color w:val="000000"/>
                <w:sz w:val="16"/>
                <w:szCs w:val="16"/>
              </w:rPr>
              <w:t>Hololens</w:t>
            </w:r>
            <w:proofErr w:type="spellEnd"/>
            <w:r>
              <w:rPr>
                <w:color w:val="000000"/>
                <w:sz w:val="16"/>
                <w:szCs w:val="16"/>
              </w:rPr>
              <w:t xml:space="preserve"> will still offer excellent learning opportunities for students without extending the time the patient has to spend in clinic by avoiding repetition of tests occasionally with painful or uncomfortable eye conditions. The patients consultation will be less disturbed.</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Patients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Patient satisfaction surveys</w:t>
            </w:r>
          </w:p>
        </w:tc>
        <w:tc>
          <w:tcPr>
            <w:tcW w:w="1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Patient satisfaction surveys prior to </w:t>
            </w:r>
            <w:proofErr w:type="spellStart"/>
            <w:r>
              <w:rPr>
                <w:color w:val="000000"/>
                <w:sz w:val="16"/>
                <w:szCs w:val="16"/>
              </w:rPr>
              <w:t>Hololens</w:t>
            </w:r>
            <w:proofErr w:type="spellEnd"/>
            <w:r>
              <w:rPr>
                <w:color w:val="000000"/>
                <w:sz w:val="16"/>
                <w:szCs w:val="16"/>
              </w:rPr>
              <w:t xml:space="preserve"> implementation.</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Less disruption to </w:t>
            </w:r>
            <w:proofErr w:type="gramStart"/>
            <w:r>
              <w:rPr>
                <w:color w:val="000000"/>
                <w:sz w:val="16"/>
                <w:szCs w:val="16"/>
              </w:rPr>
              <w:t>patients</w:t>
            </w:r>
            <w:proofErr w:type="gramEnd"/>
            <w:r>
              <w:rPr>
                <w:color w:val="000000"/>
                <w:sz w:val="16"/>
                <w:szCs w:val="16"/>
              </w:rPr>
              <w:t xml:space="preserve"> experience.</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Ben014</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Retaining capacity</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Some placement sites reduce appointment capacity during face to face student placements - as consultations with students often take longer, and to allow for time for feedback/teaching between patients. This will not be necessary with </w:t>
            </w:r>
            <w:proofErr w:type="spellStart"/>
            <w:r>
              <w:rPr>
                <w:color w:val="000000"/>
                <w:sz w:val="16"/>
                <w:szCs w:val="16"/>
              </w:rPr>
              <w:t>Hololens</w:t>
            </w:r>
            <w:proofErr w:type="spellEnd"/>
            <w:r>
              <w:rPr>
                <w:color w:val="000000"/>
                <w:sz w:val="16"/>
                <w:szCs w:val="16"/>
              </w:rPr>
              <w:t xml:space="preserve"> - allowing capacity to be maintained with maximum cost efficiency.</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Departments, Trusts, Patients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Capacity levels during </w:t>
            </w:r>
            <w:proofErr w:type="spellStart"/>
            <w:r>
              <w:rPr>
                <w:color w:val="000000"/>
                <w:sz w:val="16"/>
                <w:szCs w:val="16"/>
              </w:rPr>
              <w:t>Hololens</w:t>
            </w:r>
            <w:proofErr w:type="spellEnd"/>
            <w:r>
              <w:rPr>
                <w:color w:val="000000"/>
                <w:sz w:val="16"/>
                <w:szCs w:val="16"/>
              </w:rPr>
              <w:t xml:space="preserve"> implementation.</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Capacity levels during clinical placement.</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Maintaining maximum appointment capacity.</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Ben015</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Improve face to face placement experience</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These virtual placement videos are intended to augment face to face clinical placement opportunities, not replace them. An intended benefit is that face to face clinical placements will be more effective, constructive and enjoyable with the addition of these resources.</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Students and Universities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 satisfaction and feedback. Clinical competency as assessed on clinical placement and through University examinations.</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Student satisfaction and feedback before </w:t>
            </w:r>
            <w:proofErr w:type="spellStart"/>
            <w:r>
              <w:rPr>
                <w:color w:val="000000"/>
                <w:sz w:val="16"/>
                <w:szCs w:val="16"/>
              </w:rPr>
              <w:t>Hololens</w:t>
            </w:r>
            <w:proofErr w:type="spellEnd"/>
            <w:r>
              <w:rPr>
                <w:color w:val="000000"/>
                <w:sz w:val="16"/>
                <w:szCs w:val="16"/>
              </w:rPr>
              <w:t xml:space="preserve"> implementation. Clinical competency as assessed on clinical placement and through University examinations before </w:t>
            </w:r>
            <w:proofErr w:type="spellStart"/>
            <w:r>
              <w:rPr>
                <w:color w:val="000000"/>
                <w:sz w:val="16"/>
                <w:szCs w:val="16"/>
              </w:rPr>
              <w:t>Hololens</w:t>
            </w:r>
            <w:proofErr w:type="spellEnd"/>
            <w:r>
              <w:rPr>
                <w:color w:val="000000"/>
                <w:sz w:val="16"/>
                <w:szCs w:val="16"/>
              </w:rPr>
              <w:t xml:space="preserve"> implementation.</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Increase efficacy of face to face clinical placements.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Ben016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continuity</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The virtual placement videos will provide greater continuity through the year - allowing theoretical knowledge to be applied to clinical scenarios more often. Currently there a large gaps between face to face placements when students can become de-skilled without practice.</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Students, Universities and Clinical Tutors</w:t>
            </w:r>
          </w:p>
        </w:tc>
        <w:tc>
          <w:tcPr>
            <w:tcW w:w="1984" w:type="dxa"/>
            <w:tcBorders>
              <w:top w:val="single" w:sz="6" w:space="0" w:color="CCCCCC"/>
              <w:left w:val="single" w:sz="6" w:space="0" w:color="CCCCCC"/>
              <w:bottom w:val="single" w:sz="6" w:space="0" w:color="000000"/>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Student satisfaction and feedback. Clinical competency as assessed on clinical placement and through University examinations.</w:t>
            </w:r>
          </w:p>
        </w:tc>
        <w:tc>
          <w:tcPr>
            <w:tcW w:w="1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Student satisfaction and feedback before </w:t>
            </w:r>
            <w:proofErr w:type="spellStart"/>
            <w:r>
              <w:rPr>
                <w:color w:val="000000"/>
                <w:sz w:val="16"/>
                <w:szCs w:val="16"/>
              </w:rPr>
              <w:t>Hololens</w:t>
            </w:r>
            <w:proofErr w:type="spellEnd"/>
            <w:r>
              <w:rPr>
                <w:color w:val="000000"/>
                <w:sz w:val="16"/>
                <w:szCs w:val="16"/>
              </w:rPr>
              <w:t xml:space="preserve"> implementation. Clinical competency as assessed on clinical placement and through University examinations before </w:t>
            </w:r>
            <w:proofErr w:type="spellStart"/>
            <w:r>
              <w:rPr>
                <w:color w:val="000000"/>
                <w:sz w:val="16"/>
                <w:szCs w:val="16"/>
              </w:rPr>
              <w:t>Hololens</w:t>
            </w:r>
            <w:proofErr w:type="spellEnd"/>
            <w:r>
              <w:rPr>
                <w:color w:val="000000"/>
                <w:sz w:val="16"/>
                <w:szCs w:val="16"/>
              </w:rPr>
              <w:t xml:space="preserve"> implementation.</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Increased frequency of clinical scenario based learning.</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Ben017</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Social Distancing</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A particular benefit to consider during social distancing measures is that using the </w:t>
            </w:r>
            <w:proofErr w:type="spellStart"/>
            <w:r>
              <w:rPr>
                <w:color w:val="000000"/>
                <w:sz w:val="16"/>
                <w:szCs w:val="16"/>
              </w:rPr>
              <w:t>Hololens</w:t>
            </w:r>
            <w:proofErr w:type="spellEnd"/>
            <w:r>
              <w:rPr>
                <w:color w:val="000000"/>
                <w:sz w:val="16"/>
                <w:szCs w:val="16"/>
              </w:rPr>
              <w:t xml:space="preserve"> instead of a having a student assess the patient face to face means that there are less people in room- allowing social distancing to be </w:t>
            </w:r>
            <w:r>
              <w:rPr>
                <w:color w:val="000000"/>
                <w:sz w:val="16"/>
                <w:szCs w:val="16"/>
              </w:rPr>
              <w:lastRenderedPageBreak/>
              <w:t>maintained more effectively, reducing risk.</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Students, Hospital staff, Patients and Patients family members.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2B385A">
            <w:pPr>
              <w:spacing w:after="0" w:line="240" w:lineRule="auto"/>
              <w:jc w:val="center"/>
              <w:rPr>
                <w:sz w:val="16"/>
                <w:szCs w:val="16"/>
              </w:rPr>
            </w:pP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2B385A">
            <w:pPr>
              <w:spacing w:after="0" w:line="240" w:lineRule="auto"/>
              <w:jc w:val="center"/>
              <w:rPr>
                <w:color w:val="000000"/>
                <w:sz w:val="16"/>
                <w:szCs w:val="16"/>
              </w:rPr>
            </w:pP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Allow effective social distancing.</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Ben018</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Trust Reputation</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Being part of this innovative project utilising an emerging technology for teaching will contribute to an improved reputation for trusts - in particular if the project is able to be shared widely. This may contribute to improved recruitment.</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Trust, departments and Clinical tutors.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Feedback from staff involved in </w:t>
            </w:r>
            <w:proofErr w:type="spellStart"/>
            <w:r>
              <w:rPr>
                <w:color w:val="000000"/>
                <w:sz w:val="16"/>
                <w:szCs w:val="16"/>
              </w:rPr>
              <w:t>Hololens</w:t>
            </w:r>
            <w:proofErr w:type="spellEnd"/>
            <w:r>
              <w:rPr>
                <w:color w:val="000000"/>
                <w:sz w:val="16"/>
                <w:szCs w:val="16"/>
              </w:rPr>
              <w:t xml:space="preserve"> project</w:t>
            </w:r>
          </w:p>
        </w:tc>
        <w:tc>
          <w:tcPr>
            <w:tcW w:w="1718"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Feedback from staff involved in </w:t>
            </w:r>
            <w:proofErr w:type="spellStart"/>
            <w:r>
              <w:rPr>
                <w:color w:val="000000"/>
                <w:sz w:val="16"/>
                <w:szCs w:val="16"/>
              </w:rPr>
              <w:t>Hololens</w:t>
            </w:r>
            <w:proofErr w:type="spellEnd"/>
            <w:r>
              <w:rPr>
                <w:color w:val="000000"/>
                <w:sz w:val="16"/>
                <w:szCs w:val="16"/>
              </w:rPr>
              <w:t xml:space="preserve"> project</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Improved trust reputation.</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Ben019</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Elizabeth Lomas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Patient satisfaction</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Some patients gain great satisfaction from knowing that they can contribute to the education of students- this will allow more opportunities for this to occur. Patients who have rare or complex conditions who may be tested frequently by students as they represent a good learning opportunity may prefer to have one recording made and then to avoid further student assessments in the future. Similarly, some patients who would prefer not to be involved in student teaching for whatever reason may find it easier to decline when they are contacted prior to the recording to gain consent </w:t>
            </w:r>
            <w:proofErr w:type="spellStart"/>
            <w:r>
              <w:rPr>
                <w:color w:val="000000"/>
                <w:sz w:val="16"/>
                <w:szCs w:val="16"/>
              </w:rPr>
              <w:t>vs</w:t>
            </w:r>
            <w:proofErr w:type="spellEnd"/>
            <w:r>
              <w:rPr>
                <w:color w:val="000000"/>
                <w:sz w:val="16"/>
                <w:szCs w:val="16"/>
              </w:rPr>
              <w:t xml:space="preserve"> declining on the day in front of the student.</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Patients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Patient satisfaction surveys</w:t>
            </w:r>
          </w:p>
        </w:tc>
        <w:tc>
          <w:tcPr>
            <w:tcW w:w="1718"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Patient satisfaction surveys prior to </w:t>
            </w:r>
            <w:proofErr w:type="spellStart"/>
            <w:r>
              <w:rPr>
                <w:color w:val="000000"/>
                <w:sz w:val="16"/>
                <w:szCs w:val="16"/>
              </w:rPr>
              <w:t>Hololens</w:t>
            </w:r>
            <w:proofErr w:type="spellEnd"/>
            <w:r>
              <w:rPr>
                <w:color w:val="000000"/>
                <w:sz w:val="16"/>
                <w:szCs w:val="16"/>
              </w:rPr>
              <w:t xml:space="preserve"> implementation</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Increased patient satisfaction with educational participation</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163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Ben020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2B385A">
            <w:pPr>
              <w:spacing w:after="0" w:line="240" w:lineRule="auto"/>
              <w:jc w:val="center"/>
              <w:rPr>
                <w:color w:val="000000"/>
                <w:sz w:val="16"/>
                <w:szCs w:val="16"/>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Technology familiarity</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Utilising the Hololens2 during this project may inspire or contribute to other opportunities to use it in teaching or clinical settings elsewhere in the trust.</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Trust</w:t>
            </w:r>
          </w:p>
        </w:tc>
        <w:tc>
          <w:tcPr>
            <w:tcW w:w="1984" w:type="dxa"/>
            <w:tcBorders>
              <w:top w:val="single" w:sz="6" w:space="0" w:color="CCCCCC"/>
              <w:left w:val="single" w:sz="6" w:space="0" w:color="CCCCCC"/>
              <w:bottom w:val="single" w:sz="6" w:space="0" w:color="000000"/>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Feedback from staff/trusts involved in </w:t>
            </w:r>
            <w:proofErr w:type="spellStart"/>
            <w:r>
              <w:rPr>
                <w:color w:val="000000"/>
                <w:sz w:val="16"/>
                <w:szCs w:val="16"/>
              </w:rPr>
              <w:t>Hololens</w:t>
            </w:r>
            <w:proofErr w:type="spellEnd"/>
            <w:r>
              <w:rPr>
                <w:color w:val="000000"/>
                <w:sz w:val="16"/>
                <w:szCs w:val="16"/>
              </w:rPr>
              <w:t xml:space="preserve"> project</w:t>
            </w:r>
          </w:p>
        </w:tc>
        <w:tc>
          <w:tcPr>
            <w:tcW w:w="1718"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Feedback from staff/trusts involved in </w:t>
            </w:r>
            <w:proofErr w:type="spellStart"/>
            <w:r>
              <w:rPr>
                <w:color w:val="000000"/>
                <w:sz w:val="16"/>
                <w:szCs w:val="16"/>
              </w:rPr>
              <w:t>Hololens</w:t>
            </w:r>
            <w:proofErr w:type="spellEnd"/>
            <w:r>
              <w:rPr>
                <w:color w:val="000000"/>
                <w:sz w:val="16"/>
                <w:szCs w:val="16"/>
              </w:rPr>
              <w:t xml:space="preserve"> project</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Introduce </w:t>
            </w:r>
            <w:proofErr w:type="spellStart"/>
            <w:r>
              <w:rPr>
                <w:color w:val="000000"/>
                <w:sz w:val="16"/>
                <w:szCs w:val="16"/>
              </w:rPr>
              <w:t>Hololens</w:t>
            </w:r>
            <w:proofErr w:type="spellEnd"/>
            <w:r>
              <w:rPr>
                <w:color w:val="000000"/>
                <w:sz w:val="16"/>
                <w:szCs w:val="16"/>
              </w:rPr>
              <w:t xml:space="preserve"> technology and inspire other similar projects.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Ben021</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Alice </w:t>
            </w:r>
            <w:proofErr w:type="spellStart"/>
            <w:r>
              <w:rPr>
                <w:color w:val="000000"/>
                <w:sz w:val="16"/>
                <w:szCs w:val="16"/>
              </w:rPr>
              <w:t>Donnachie</w:t>
            </w:r>
            <w:proofErr w:type="spellEnd"/>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Stronger links between Universities and placement sites</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More contact with between Universities and Orthoptic departments will strengthen relationships and keep either party up-to-date with current practices. This may lead to improved student experience if there is greater continuity between education providers.</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Universities, Orthoptic departments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Feedback from University Teaching Staff and Clinical tutors. Student feedback.</w:t>
            </w:r>
          </w:p>
        </w:tc>
        <w:tc>
          <w:tcPr>
            <w:tcW w:w="1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Feedback from University Teaching Staff and Clinical tutors. Student feedback.</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Improved communication and continuity between Universities and Clinical placement sites.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Ben022</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Alice </w:t>
            </w:r>
            <w:proofErr w:type="spellStart"/>
            <w:r>
              <w:rPr>
                <w:color w:val="000000"/>
                <w:sz w:val="16"/>
                <w:szCs w:val="16"/>
              </w:rPr>
              <w:t>Donnachie</w:t>
            </w:r>
            <w:proofErr w:type="spellEnd"/>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Ability to re-watch</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Students will be able to go back and re-watch the patient assessment at a later </w:t>
            </w:r>
            <w:r>
              <w:rPr>
                <w:color w:val="000000"/>
                <w:sz w:val="16"/>
                <w:szCs w:val="16"/>
              </w:rPr>
              <w:lastRenderedPageBreak/>
              <w:t>date to strengthen their understanding.</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Students, Universities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Student satisfaction and feedback. Clinical </w:t>
            </w:r>
            <w:r>
              <w:rPr>
                <w:color w:val="000000"/>
                <w:sz w:val="16"/>
                <w:szCs w:val="16"/>
              </w:rPr>
              <w:lastRenderedPageBreak/>
              <w:t>competency as assessed on clinical placement and through University examinations.</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 xml:space="preserve">Student satisfaction and feedback. Clinical </w:t>
            </w:r>
            <w:r>
              <w:rPr>
                <w:color w:val="000000"/>
                <w:sz w:val="16"/>
                <w:szCs w:val="16"/>
              </w:rPr>
              <w:lastRenderedPageBreak/>
              <w:t>competency as assessed on clinical placement and through University examinations prior to Hololens2 implementation.</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Opportunities to re-watch clinical experiences.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Quality Improvement</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lastRenderedPageBreak/>
              <w:t>Ben023</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Alice </w:t>
            </w:r>
            <w:proofErr w:type="spellStart"/>
            <w:r>
              <w:rPr>
                <w:color w:val="000000"/>
                <w:sz w:val="16"/>
                <w:szCs w:val="16"/>
              </w:rPr>
              <w:t>Donnachie</w:t>
            </w:r>
            <w:proofErr w:type="spellEnd"/>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Elevating Orthoptics</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Being at the forefront of new methods of clinical teaching may boost Orthoptics reputation and visibility, resulting in increased awareness of the profession.</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proofErr w:type="spellStart"/>
            <w:r>
              <w:rPr>
                <w:color w:val="000000"/>
                <w:sz w:val="16"/>
                <w:szCs w:val="16"/>
              </w:rPr>
              <w:t>Orthoptists</w:t>
            </w:r>
            <w:proofErr w:type="spellEnd"/>
            <w:r>
              <w:rPr>
                <w:color w:val="000000"/>
                <w:sz w:val="16"/>
                <w:szCs w:val="16"/>
              </w:rPr>
              <w:t>, Universities</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May become apparent from increased applications for Orthoptics/from feedback at University open days.</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proofErr w:type="gramStart"/>
            <w:r>
              <w:rPr>
                <w:color w:val="000000"/>
                <w:sz w:val="16"/>
                <w:szCs w:val="16"/>
              </w:rPr>
              <w:t>feedback</w:t>
            </w:r>
            <w:proofErr w:type="gramEnd"/>
            <w:r>
              <w:rPr>
                <w:color w:val="000000"/>
                <w:sz w:val="16"/>
                <w:szCs w:val="16"/>
              </w:rPr>
              <w:t xml:space="preserve"> at University open days.</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Improve the reputation awareness of the Orthoptic profession.</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Patient/Staff Experience</w:t>
            </w:r>
          </w:p>
        </w:tc>
        <w:tc>
          <w:tcPr>
            <w:tcW w:w="14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r w:rsidR="002B385A">
        <w:trPr>
          <w:trHeight w:val="285"/>
        </w:trPr>
        <w:tc>
          <w:tcPr>
            <w:tcW w:w="8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Ben024</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Alice </w:t>
            </w:r>
            <w:proofErr w:type="spellStart"/>
            <w:r>
              <w:rPr>
                <w:color w:val="000000"/>
                <w:sz w:val="16"/>
                <w:szCs w:val="16"/>
              </w:rPr>
              <w:t>Donnachie</w:t>
            </w:r>
            <w:proofErr w:type="spellEnd"/>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More teaching opportunities for tutors</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tutors will be able to continue teaching even if traditional placements have been cancelled, meaning their teaching skills are kept up-to-date.</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Clinical Tutors, Students</w:t>
            </w: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Feedback from staff/trusts involved in </w:t>
            </w:r>
            <w:proofErr w:type="spellStart"/>
            <w:r>
              <w:rPr>
                <w:color w:val="000000"/>
                <w:sz w:val="16"/>
                <w:szCs w:val="16"/>
              </w:rPr>
              <w:t>Hololens</w:t>
            </w:r>
            <w:proofErr w:type="spellEnd"/>
            <w:r>
              <w:rPr>
                <w:color w:val="000000"/>
                <w:sz w:val="16"/>
                <w:szCs w:val="16"/>
              </w:rPr>
              <w:t xml:space="preserve"> project</w:t>
            </w:r>
          </w:p>
        </w:tc>
        <w:tc>
          <w:tcPr>
            <w:tcW w:w="1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 xml:space="preserve">Feedback from staff/trusts involved in </w:t>
            </w:r>
            <w:proofErr w:type="spellStart"/>
            <w:r>
              <w:rPr>
                <w:color w:val="000000"/>
                <w:sz w:val="16"/>
                <w:szCs w:val="16"/>
              </w:rPr>
              <w:t>Hololens</w:t>
            </w:r>
            <w:proofErr w:type="spellEnd"/>
            <w:r>
              <w:rPr>
                <w:color w:val="000000"/>
                <w:sz w:val="16"/>
                <w:szCs w:val="16"/>
              </w:rPr>
              <w:t xml:space="preserve"> project</w:t>
            </w:r>
          </w:p>
        </w:tc>
        <w:tc>
          <w:tcPr>
            <w:tcW w:w="19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Enable clinical tutors to maintain teaching skills.</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Patient/Staff Experience</w:t>
            </w:r>
          </w:p>
        </w:tc>
        <w:tc>
          <w:tcPr>
            <w:tcW w:w="1415" w:type="dxa"/>
            <w:tcBorders>
              <w:top w:val="single" w:sz="6" w:space="0" w:color="CCCCCC"/>
              <w:left w:val="single" w:sz="6" w:space="0" w:color="CCCCCC"/>
              <w:bottom w:val="single" w:sz="6" w:space="0" w:color="000000"/>
              <w:right w:val="single" w:sz="6" w:space="0" w:color="CCCCCC"/>
            </w:tcBorders>
            <w:shd w:val="clear" w:color="auto" w:fill="FFFFFF"/>
            <w:tcMar>
              <w:top w:w="0" w:type="dxa"/>
              <w:left w:w="45" w:type="dxa"/>
              <w:bottom w:w="0" w:type="dxa"/>
              <w:right w:w="45" w:type="dxa"/>
            </w:tcMar>
            <w:vAlign w:val="center"/>
          </w:tcPr>
          <w:p w:rsidR="002B385A" w:rsidRDefault="00317AC3">
            <w:pPr>
              <w:spacing w:after="0" w:line="240" w:lineRule="auto"/>
              <w:jc w:val="center"/>
              <w:rPr>
                <w:color w:val="000000"/>
                <w:sz w:val="16"/>
                <w:szCs w:val="16"/>
              </w:rPr>
            </w:pPr>
            <w:r>
              <w:rPr>
                <w:color w:val="000000"/>
                <w:sz w:val="16"/>
                <w:szCs w:val="16"/>
              </w:rPr>
              <w:t>01/06/2021</w:t>
            </w:r>
          </w:p>
        </w:tc>
      </w:tr>
    </w:tbl>
    <w:p w:rsidR="002B385A" w:rsidRDefault="002B385A">
      <w:pPr>
        <w:sectPr w:rsidR="002B385A">
          <w:pgSz w:w="16838" w:h="11906" w:orient="landscape"/>
          <w:pgMar w:top="1440" w:right="1440" w:bottom="1440" w:left="1440" w:header="709" w:footer="709" w:gutter="0"/>
          <w:cols w:space="720"/>
        </w:sectPr>
      </w:pPr>
    </w:p>
    <w:p w:rsidR="002B385A" w:rsidRDefault="00317AC3">
      <w:pPr>
        <w:pStyle w:val="Heading2"/>
        <w:rPr>
          <w:b/>
          <w:color w:val="93CDDC"/>
        </w:rPr>
      </w:pPr>
      <w:bookmarkStart w:id="21" w:name="_Toc75188957"/>
      <w:r>
        <w:rPr>
          <w:b/>
          <w:color w:val="93CDDC"/>
        </w:rPr>
        <w:lastRenderedPageBreak/>
        <w:t>Appendix C – Governance/Network Questionnaire</w:t>
      </w:r>
      <w:bookmarkEnd w:id="21"/>
    </w:p>
    <w:p w:rsidR="002B385A" w:rsidRDefault="002B385A">
      <w:pPr>
        <w:rPr>
          <w:sz w:val="2"/>
          <w:szCs w:val="2"/>
        </w:rPr>
      </w:pPr>
    </w:p>
    <w:p w:rsidR="002B385A" w:rsidRDefault="00317AC3">
      <w:pPr>
        <w:pBdr>
          <w:top w:val="nil"/>
          <w:left w:val="nil"/>
          <w:bottom w:val="nil"/>
          <w:right w:val="nil"/>
          <w:between w:val="nil"/>
        </w:pBdr>
        <w:shd w:val="clear" w:color="auto" w:fill="FFFFFF"/>
        <w:spacing w:after="0" w:line="240" w:lineRule="auto"/>
        <w:rPr>
          <w:i/>
          <w:color w:val="FF0000"/>
          <w:sz w:val="22"/>
          <w:szCs w:val="22"/>
        </w:rPr>
      </w:pPr>
      <w:r>
        <w:rPr>
          <w:i/>
          <w:color w:val="FF0000"/>
          <w:sz w:val="22"/>
          <w:szCs w:val="22"/>
        </w:rPr>
        <w:t>[Double click the image below to open in full view]</w:t>
      </w:r>
    </w:p>
    <w:p w:rsidR="002B385A" w:rsidRDefault="00C33485">
      <w:pPr>
        <w:rPr>
          <w:b/>
        </w:rPr>
      </w:pPr>
      <w:r>
        <w:pict>
          <v:shape id="_x0000_s1031" type="#_x0000_t75" style="position:absolute;left:0;text-align:left;margin-left:-2pt;margin-top:5.5pt;width:402.05pt;height:591.2pt;z-index:251671040;mso-position-horizontal:absolute;mso-position-horizontal-relative:margin;mso-position-vertical:absolute;mso-position-vertical-relative:text">
            <v:imagedata r:id="rId34" o:title=""/>
            <w10:wrap anchorx="margin"/>
          </v:shape>
          <o:OLEObject Type="Embed" ProgID="Word.Document.12" ShapeID="_x0000_s1031" DrawAspect="Content" ObjectID="_1685802920" r:id="rId35">
            <o:FieldCodes>\s</o:FieldCodes>
          </o:OLEObject>
        </w:pict>
      </w:r>
    </w:p>
    <w:p w:rsidR="002B385A" w:rsidRDefault="00317AC3">
      <w:pPr>
        <w:rPr>
          <w:b/>
          <w:smallCaps/>
          <w:color w:val="93CDDC"/>
          <w:sz w:val="28"/>
          <w:szCs w:val="28"/>
        </w:rPr>
      </w:pPr>
      <w:r>
        <w:br w:type="page"/>
      </w:r>
    </w:p>
    <w:p w:rsidR="002B385A" w:rsidRDefault="00317AC3">
      <w:pPr>
        <w:pStyle w:val="Heading2"/>
        <w:rPr>
          <w:b/>
        </w:rPr>
      </w:pPr>
      <w:bookmarkStart w:id="22" w:name="_Toc75188958"/>
      <w:r>
        <w:rPr>
          <w:b/>
          <w:color w:val="93CDDC"/>
        </w:rPr>
        <w:lastRenderedPageBreak/>
        <w:t>Appendix D – Technical Specification of the Hololens2</w:t>
      </w:r>
      <w:bookmarkEnd w:id="22"/>
    </w:p>
    <w:p w:rsidR="002B385A" w:rsidRDefault="002B385A"/>
    <w:tbl>
      <w:tblPr>
        <w:tblStyle w:val="a1"/>
        <w:tblW w:w="9949" w:type="dxa"/>
        <w:tblLayout w:type="fixed"/>
        <w:tblLook w:val="0400" w:firstRow="0" w:lastRow="0" w:firstColumn="0" w:lastColumn="0" w:noHBand="0" w:noVBand="1"/>
      </w:tblPr>
      <w:tblGrid>
        <w:gridCol w:w="2235"/>
        <w:gridCol w:w="7714"/>
      </w:tblGrid>
      <w:tr w:rsidR="002B385A">
        <w:tc>
          <w:tcPr>
            <w:tcW w:w="2235"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Optics</w:t>
            </w:r>
          </w:p>
        </w:tc>
        <w:tc>
          <w:tcPr>
            <w:tcW w:w="7714"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See-through holographic lenses (waveguides)</w:t>
            </w:r>
          </w:p>
        </w:tc>
      </w:tr>
      <w:tr w:rsidR="002B385A">
        <w:tc>
          <w:tcPr>
            <w:tcW w:w="2235"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Resolution</w:t>
            </w:r>
          </w:p>
        </w:tc>
        <w:tc>
          <w:tcPr>
            <w:tcW w:w="7714"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2k 3:2 light engines</w:t>
            </w:r>
          </w:p>
        </w:tc>
      </w:tr>
      <w:tr w:rsidR="002B385A">
        <w:tc>
          <w:tcPr>
            <w:tcW w:w="2235"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Holographic density</w:t>
            </w:r>
          </w:p>
        </w:tc>
        <w:tc>
          <w:tcPr>
            <w:tcW w:w="7714"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 xml:space="preserve">&gt;2.5k </w:t>
            </w:r>
            <w:proofErr w:type="spellStart"/>
            <w:r>
              <w:rPr>
                <w:rFonts w:ascii="Times New Roman" w:eastAsia="Times New Roman" w:hAnsi="Times New Roman" w:cs="Times New Roman"/>
              </w:rPr>
              <w:t>radiants</w:t>
            </w:r>
            <w:proofErr w:type="spellEnd"/>
            <w:r>
              <w:rPr>
                <w:rFonts w:ascii="Times New Roman" w:eastAsia="Times New Roman" w:hAnsi="Times New Roman" w:cs="Times New Roman"/>
              </w:rPr>
              <w:t xml:space="preserve"> (light points per radian)</w:t>
            </w:r>
          </w:p>
        </w:tc>
      </w:tr>
      <w:tr w:rsidR="002B385A">
        <w:tc>
          <w:tcPr>
            <w:tcW w:w="2235"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Eye-based rendering</w:t>
            </w:r>
          </w:p>
        </w:tc>
        <w:tc>
          <w:tcPr>
            <w:tcW w:w="7714"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t>Display</w:t>
            </w:r>
            <w:r>
              <w:rPr>
                <w:rFonts w:ascii="Times New Roman" w:eastAsia="Times New Roman" w:hAnsi="Times New Roman" w:cs="Times New Roman"/>
              </w:rPr>
              <w:t xml:space="preserve"> optimization for 3D eye position</w:t>
            </w:r>
          </w:p>
        </w:tc>
      </w:tr>
      <w:tr w:rsidR="002B385A">
        <w:tc>
          <w:tcPr>
            <w:tcW w:w="2235"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Head tracking</w:t>
            </w:r>
          </w:p>
        </w:tc>
        <w:tc>
          <w:tcPr>
            <w:tcW w:w="7714"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4 visible light cameras</w:t>
            </w:r>
          </w:p>
        </w:tc>
      </w:tr>
      <w:tr w:rsidR="002B385A">
        <w:tc>
          <w:tcPr>
            <w:tcW w:w="2235"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Eye tracking</w:t>
            </w:r>
          </w:p>
        </w:tc>
        <w:tc>
          <w:tcPr>
            <w:tcW w:w="7714"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2 IR cameras</w:t>
            </w:r>
          </w:p>
        </w:tc>
      </w:tr>
      <w:tr w:rsidR="002B385A">
        <w:tc>
          <w:tcPr>
            <w:tcW w:w="2235"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Depth</w:t>
            </w:r>
          </w:p>
        </w:tc>
        <w:tc>
          <w:tcPr>
            <w:tcW w:w="7714"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1 MP time-of-flight (</w:t>
            </w:r>
            <w:proofErr w:type="spellStart"/>
            <w:r>
              <w:rPr>
                <w:rFonts w:ascii="Times New Roman" w:eastAsia="Times New Roman" w:hAnsi="Times New Roman" w:cs="Times New Roman"/>
              </w:rPr>
              <w:t>ToF</w:t>
            </w:r>
            <w:proofErr w:type="spellEnd"/>
            <w:r>
              <w:rPr>
                <w:rFonts w:ascii="Times New Roman" w:eastAsia="Times New Roman" w:hAnsi="Times New Roman" w:cs="Times New Roman"/>
              </w:rPr>
              <w:t>) depth sensor</w:t>
            </w:r>
          </w:p>
        </w:tc>
      </w:tr>
      <w:tr w:rsidR="002B385A">
        <w:tc>
          <w:tcPr>
            <w:tcW w:w="2235"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IMU</w:t>
            </w:r>
          </w:p>
        </w:tc>
        <w:tc>
          <w:tcPr>
            <w:tcW w:w="7714"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Accelerometer, gyroscope, magnetometer</w:t>
            </w:r>
          </w:p>
        </w:tc>
      </w:tr>
      <w:tr w:rsidR="002B385A">
        <w:tc>
          <w:tcPr>
            <w:tcW w:w="2235"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Camera</w:t>
            </w:r>
          </w:p>
        </w:tc>
        <w:tc>
          <w:tcPr>
            <w:tcW w:w="7714"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8-MP stills, 1080p30 video</w:t>
            </w:r>
          </w:p>
        </w:tc>
      </w:tr>
    </w:tbl>
    <w:p w:rsidR="002B385A" w:rsidRDefault="002B385A">
      <w:pPr>
        <w:widowControl w:val="0"/>
        <w:pBdr>
          <w:top w:val="nil"/>
          <w:left w:val="nil"/>
          <w:bottom w:val="nil"/>
          <w:right w:val="nil"/>
          <w:between w:val="nil"/>
        </w:pBdr>
        <w:spacing w:after="0"/>
        <w:jc w:val="left"/>
        <w:rPr>
          <w:rFonts w:ascii="Times New Roman" w:eastAsia="Times New Roman" w:hAnsi="Times New Roman" w:cs="Times New Roman"/>
        </w:rPr>
      </w:pPr>
    </w:p>
    <w:tbl>
      <w:tblPr>
        <w:tblStyle w:val="a2"/>
        <w:tblW w:w="10011" w:type="dxa"/>
        <w:tblLayout w:type="fixed"/>
        <w:tblLook w:val="0400" w:firstRow="0" w:lastRow="0" w:firstColumn="0" w:lastColumn="0" w:noHBand="0" w:noVBand="1"/>
      </w:tblPr>
      <w:tblGrid>
        <w:gridCol w:w="4004"/>
        <w:gridCol w:w="6007"/>
      </w:tblGrid>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Microphone array</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5 channels</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Speakers</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Built-in spatial sound</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Hand tracking</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Two-handed fully articulated model, direct manipulation</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Eye tracking</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Real-time tracking</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Voice</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Command and control on-device; natural language with internet connectivity</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Windows Hello</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Enterprise-grade security with iris recognition</w:t>
            </w:r>
          </w:p>
        </w:tc>
      </w:tr>
    </w:tbl>
    <w:p w:rsidR="002B385A" w:rsidRDefault="002B385A">
      <w:pPr>
        <w:widowControl w:val="0"/>
        <w:pBdr>
          <w:top w:val="nil"/>
          <w:left w:val="nil"/>
          <w:bottom w:val="nil"/>
          <w:right w:val="nil"/>
          <w:between w:val="nil"/>
        </w:pBdr>
        <w:spacing w:after="0"/>
        <w:jc w:val="left"/>
        <w:rPr>
          <w:rFonts w:ascii="Times New Roman" w:eastAsia="Times New Roman" w:hAnsi="Times New Roman" w:cs="Times New Roman"/>
        </w:rPr>
      </w:pPr>
    </w:p>
    <w:tbl>
      <w:tblPr>
        <w:tblStyle w:val="a3"/>
        <w:tblW w:w="10011" w:type="dxa"/>
        <w:tblLayout w:type="fixed"/>
        <w:tblLook w:val="0400" w:firstRow="0" w:lastRow="0" w:firstColumn="0" w:lastColumn="0" w:noHBand="0" w:noVBand="1"/>
      </w:tblPr>
      <w:tblGrid>
        <w:gridCol w:w="4004"/>
        <w:gridCol w:w="6007"/>
      </w:tblGrid>
      <w:tr w:rsidR="002B385A">
        <w:trPr>
          <w:trHeight w:val="20"/>
        </w:trPr>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6DoF tracking</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World-scale positional tracking</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Spatial Mapping</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Real-time environment mesh</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lastRenderedPageBreak/>
              <w:t>Mixed Reality Capture</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Mixed hologram and physical environment photos and videos</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proofErr w:type="spellStart"/>
            <w:r>
              <w:rPr>
                <w:rFonts w:ascii="Times New Roman" w:eastAsia="Times New Roman" w:hAnsi="Times New Roman" w:cs="Times New Roman"/>
                <w:b/>
              </w:rPr>
              <w:t>SoC</w:t>
            </w:r>
            <w:proofErr w:type="spellEnd"/>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Qualcomm Snapdragon 850 Compute Platform</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HPU</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Second-generation custom-built holographic processing unit</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Memory</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4-GB LPDDR4x system DRAM</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Storage</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64-GB UFS 2.1</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Wi-Fi</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Wi-Fi: Wi-Fi 5 (802.11ac 2x2)</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Bluetooth</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5.0</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USB</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USB Type-C</w:t>
            </w:r>
          </w:p>
        </w:tc>
      </w:tr>
    </w:tbl>
    <w:p w:rsidR="002B385A" w:rsidRDefault="002B385A">
      <w:pPr>
        <w:widowControl w:val="0"/>
        <w:pBdr>
          <w:top w:val="nil"/>
          <w:left w:val="nil"/>
          <w:bottom w:val="nil"/>
          <w:right w:val="nil"/>
          <w:between w:val="nil"/>
        </w:pBdr>
        <w:spacing w:after="0"/>
        <w:jc w:val="left"/>
        <w:rPr>
          <w:rFonts w:ascii="Times New Roman" w:eastAsia="Times New Roman" w:hAnsi="Times New Roman" w:cs="Times New Roman"/>
        </w:rPr>
      </w:pPr>
    </w:p>
    <w:tbl>
      <w:tblPr>
        <w:tblStyle w:val="a4"/>
        <w:tblW w:w="10011" w:type="dxa"/>
        <w:tblLayout w:type="fixed"/>
        <w:tblLook w:val="0400" w:firstRow="0" w:lastRow="0" w:firstColumn="0" w:lastColumn="0" w:noHBand="0" w:noVBand="1"/>
      </w:tblPr>
      <w:tblGrid>
        <w:gridCol w:w="4004"/>
        <w:gridCol w:w="6007"/>
      </w:tblGrid>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Single size</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2B385A">
            <w:pPr>
              <w:rPr>
                <w:rFonts w:ascii="Times New Roman" w:eastAsia="Times New Roman" w:hAnsi="Times New Roman" w:cs="Times New Roman"/>
              </w:rPr>
            </w:pP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Fits over glasses</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2B385A">
            <w:pPr>
              <w:rPr>
                <w:rFonts w:ascii="Times New Roman" w:eastAsia="Times New Roman" w:hAnsi="Times New Roman" w:cs="Times New Roman"/>
              </w:rPr>
            </w:pP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Weight</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566g</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Software</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jc w:val="left"/>
              <w:rPr>
                <w:rFonts w:ascii="Times New Roman" w:eastAsia="Times New Roman" w:hAnsi="Times New Roman" w:cs="Times New Roman"/>
                <w:b/>
              </w:rPr>
            </w:pPr>
            <w:r>
              <w:rPr>
                <w:rFonts w:ascii="Times New Roman" w:eastAsia="Times New Roman" w:hAnsi="Times New Roman" w:cs="Times New Roman"/>
                <w:b/>
              </w:rPr>
              <w:t>Windows Holographic Operating System</w:t>
            </w:r>
            <w:r>
              <w:rPr>
                <w:rFonts w:ascii="Times New Roman" w:eastAsia="Times New Roman" w:hAnsi="Times New Roman" w:cs="Times New Roman"/>
                <w:b/>
              </w:rPr>
              <w:br/>
              <w:t>Microsoft Edge</w:t>
            </w:r>
            <w:r>
              <w:rPr>
                <w:rFonts w:ascii="Times New Roman" w:eastAsia="Times New Roman" w:hAnsi="Times New Roman" w:cs="Times New Roman"/>
                <w:b/>
              </w:rPr>
              <w:br/>
              <w:t>Dynamics 365 Remote Assist</w:t>
            </w:r>
            <w:r>
              <w:rPr>
                <w:rFonts w:ascii="Times New Roman" w:eastAsia="Times New Roman" w:hAnsi="Times New Roman" w:cs="Times New Roman"/>
                <w:b/>
              </w:rPr>
              <w:br/>
              <w:t>Dynamics 365 Guides</w:t>
            </w:r>
            <w:r>
              <w:rPr>
                <w:rFonts w:ascii="Times New Roman" w:eastAsia="Times New Roman" w:hAnsi="Times New Roman" w:cs="Times New Roman"/>
                <w:b/>
              </w:rPr>
              <w:br/>
              <w:t>3D Viewer</w:t>
            </w:r>
          </w:p>
        </w:tc>
      </w:tr>
    </w:tbl>
    <w:p w:rsidR="002B385A" w:rsidRDefault="002B385A">
      <w:pPr>
        <w:widowControl w:val="0"/>
        <w:pBdr>
          <w:top w:val="nil"/>
          <w:left w:val="nil"/>
          <w:bottom w:val="nil"/>
          <w:right w:val="nil"/>
          <w:between w:val="nil"/>
        </w:pBdr>
        <w:spacing w:after="0"/>
        <w:jc w:val="left"/>
        <w:rPr>
          <w:rFonts w:ascii="Times New Roman" w:eastAsia="Times New Roman" w:hAnsi="Times New Roman" w:cs="Times New Roman"/>
          <w:b/>
        </w:rPr>
      </w:pPr>
    </w:p>
    <w:tbl>
      <w:tblPr>
        <w:tblStyle w:val="a5"/>
        <w:tblW w:w="10011" w:type="dxa"/>
        <w:tblLayout w:type="fixed"/>
        <w:tblLook w:val="0400" w:firstRow="0" w:lastRow="0" w:firstColumn="0" w:lastColumn="0" w:noHBand="0" w:noVBand="1"/>
      </w:tblPr>
      <w:tblGrid>
        <w:gridCol w:w="4004"/>
        <w:gridCol w:w="6007"/>
      </w:tblGrid>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Battery life</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2–3 hours of active use</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Charging</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USB-PD for fast charging</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Cooling</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rPr>
              <w:t>Passive (no fans)</w:t>
            </w:r>
          </w:p>
        </w:tc>
      </w:tr>
      <w:tr w:rsidR="002B385A">
        <w:tc>
          <w:tcPr>
            <w:tcW w:w="4004" w:type="dxa"/>
            <w:tcBorders>
              <w:top w:val="nil"/>
              <w:left w:val="nil"/>
              <w:bottom w:val="single" w:sz="6" w:space="0" w:color="A9A9A9"/>
              <w:right w:val="nil"/>
            </w:tcBorders>
            <w:tcMar>
              <w:top w:w="120" w:type="dxa"/>
              <w:left w:w="285" w:type="dxa"/>
              <w:bottom w:w="120" w:type="dxa"/>
              <w:right w:w="120" w:type="dxa"/>
            </w:tcMar>
            <w:vAlign w:val="center"/>
          </w:tcPr>
          <w:p w:rsidR="002B385A" w:rsidRDefault="00317AC3">
            <w:pPr>
              <w:rPr>
                <w:rFonts w:ascii="Times New Roman" w:eastAsia="Times New Roman" w:hAnsi="Times New Roman" w:cs="Times New Roman"/>
              </w:rPr>
            </w:pPr>
            <w:r>
              <w:rPr>
                <w:rFonts w:ascii="Times New Roman" w:eastAsia="Times New Roman" w:hAnsi="Times New Roman" w:cs="Times New Roman"/>
                <w:b/>
              </w:rPr>
              <w:t>Contains lithium batteries</w:t>
            </w:r>
          </w:p>
        </w:tc>
        <w:tc>
          <w:tcPr>
            <w:tcW w:w="6007" w:type="dxa"/>
            <w:tcBorders>
              <w:top w:val="nil"/>
              <w:left w:val="nil"/>
              <w:bottom w:val="single" w:sz="6" w:space="0" w:color="A9A9A9"/>
              <w:right w:val="nil"/>
            </w:tcBorders>
            <w:tcMar>
              <w:top w:w="120" w:type="dxa"/>
              <w:left w:w="180" w:type="dxa"/>
              <w:bottom w:w="120" w:type="dxa"/>
              <w:right w:w="120" w:type="dxa"/>
            </w:tcMar>
            <w:vAlign w:val="center"/>
          </w:tcPr>
          <w:p w:rsidR="002B385A" w:rsidRDefault="00C33485">
            <w:pPr>
              <w:rPr>
                <w:rFonts w:ascii="Times New Roman" w:eastAsia="Times New Roman" w:hAnsi="Times New Roman" w:cs="Times New Roman"/>
              </w:rPr>
            </w:pPr>
            <w:hyperlink r:id="rId36">
              <w:r w:rsidR="00317AC3">
                <w:rPr>
                  <w:rFonts w:ascii="Times New Roman" w:eastAsia="Times New Roman" w:hAnsi="Times New Roman" w:cs="Times New Roman"/>
                  <w:b/>
                  <w:color w:val="FFFFFF"/>
                  <w:u w:val="single"/>
                </w:rPr>
                <w:t>See more information &gt;</w:t>
              </w:r>
            </w:hyperlink>
          </w:p>
        </w:tc>
      </w:tr>
    </w:tbl>
    <w:p w:rsidR="002B385A" w:rsidRDefault="002B385A"/>
    <w:p w:rsidR="002B385A" w:rsidRDefault="00317AC3">
      <w:pPr>
        <w:rPr>
          <w:smallCaps/>
          <w:sz w:val="28"/>
          <w:szCs w:val="28"/>
        </w:rPr>
      </w:pPr>
      <w:r>
        <w:br w:type="page"/>
      </w:r>
    </w:p>
    <w:p w:rsidR="002B385A" w:rsidRDefault="00317AC3">
      <w:pPr>
        <w:pStyle w:val="Heading2"/>
        <w:rPr>
          <w:b/>
          <w:color w:val="93CDDC"/>
        </w:rPr>
      </w:pPr>
      <w:bookmarkStart w:id="23" w:name="_Toc75188959"/>
      <w:r>
        <w:rPr>
          <w:b/>
          <w:color w:val="93CDDC"/>
        </w:rPr>
        <w:lastRenderedPageBreak/>
        <w:t>Appendix E – Supporting Documentation –Data Protection Impact Assessment</w:t>
      </w:r>
      <w:bookmarkEnd w:id="23"/>
      <w:r>
        <w:rPr>
          <w:b/>
          <w:color w:val="93CDDC"/>
        </w:rPr>
        <w:t xml:space="preserve"> </w:t>
      </w:r>
    </w:p>
    <w:p w:rsidR="002B385A" w:rsidRDefault="00317AC3">
      <w:r>
        <w:t>Data Protection Impact Assessment</w:t>
      </w:r>
    </w:p>
    <w:p w:rsidR="002B385A" w:rsidRDefault="00317AC3">
      <w:pPr>
        <w:spacing w:after="0" w:line="240" w:lineRule="auto"/>
        <w:jc w:val="center"/>
        <w:rPr>
          <w:sz w:val="56"/>
          <w:szCs w:val="56"/>
        </w:rPr>
      </w:pPr>
      <w:r>
        <w:rPr>
          <w:sz w:val="56"/>
          <w:szCs w:val="56"/>
        </w:rPr>
        <w:t>(DPIA)</w:t>
      </w:r>
    </w:p>
    <w:p w:rsidR="002B385A" w:rsidRDefault="00317AC3">
      <w:pPr>
        <w:spacing w:after="0" w:line="240" w:lineRule="auto"/>
        <w:jc w:val="center"/>
      </w:pPr>
      <w:r>
        <w:t>Article 35(1) of the General Data Protection Regulations says that you must do a DPIA where a type of processing is likely to result in a high risk to the rights and freedoms of individuals:</w:t>
      </w:r>
    </w:p>
    <w:p w:rsidR="002B385A" w:rsidRDefault="00317AC3">
      <w:pPr>
        <w:spacing w:after="0" w:line="240" w:lineRule="auto"/>
        <w:jc w:val="center"/>
      </w:pPr>
      <w:r>
        <w:t>“Where a type of processing in particular using new technologies, and taking into account the nature, scope, context and purposes of the processing, is likely to result in a high risk to the rights and freedoms of natural persons, the controller shall, prior to the processing, carry out an assessment of the impact of the envisaged processing operations on the protection of personal data. A single assessment may address a set of similar processing operations that present similar high risks.”</w:t>
      </w:r>
    </w:p>
    <w:p w:rsidR="002B385A" w:rsidRDefault="002B385A">
      <w:pPr>
        <w:spacing w:after="0" w:line="240" w:lineRule="auto"/>
        <w:jc w:val="center"/>
      </w:pPr>
    </w:p>
    <w:tbl>
      <w:tblPr>
        <w:tblStyle w:val="a6"/>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2"/>
        <w:gridCol w:w="7178"/>
      </w:tblGrid>
      <w:tr w:rsidR="002B385A">
        <w:tc>
          <w:tcPr>
            <w:tcW w:w="2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B385A" w:rsidRDefault="00317AC3">
            <w:pPr>
              <w:jc w:val="center"/>
              <w:rPr>
                <w:rFonts w:ascii="Arial" w:eastAsia="Arial" w:hAnsi="Arial" w:cs="Arial"/>
                <w:b/>
              </w:rPr>
            </w:pPr>
            <w:r>
              <w:rPr>
                <w:rFonts w:ascii="Arial" w:eastAsia="Arial" w:hAnsi="Arial" w:cs="Arial"/>
                <w:b/>
              </w:rPr>
              <w:t>Initiative/System/</w:t>
            </w:r>
          </w:p>
          <w:p w:rsidR="002B385A" w:rsidRDefault="00317AC3">
            <w:pPr>
              <w:jc w:val="center"/>
              <w:rPr>
                <w:rFonts w:ascii="Arial" w:eastAsia="Arial" w:hAnsi="Arial" w:cs="Arial"/>
                <w:b/>
              </w:rPr>
            </w:pPr>
            <w:r>
              <w:rPr>
                <w:rFonts w:ascii="Arial" w:eastAsia="Arial" w:hAnsi="Arial" w:cs="Arial"/>
                <w:b/>
              </w:rPr>
              <w:t>Process name:</w:t>
            </w:r>
          </w:p>
          <w:p w:rsidR="002B385A" w:rsidRDefault="002B385A">
            <w:pPr>
              <w:jc w:val="center"/>
              <w:rPr>
                <w:rFonts w:ascii="Arial" w:eastAsia="Arial" w:hAnsi="Arial" w:cs="Arial"/>
                <w:b/>
              </w:rPr>
            </w:pPr>
          </w:p>
        </w:tc>
        <w:tc>
          <w:tcPr>
            <w:tcW w:w="7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85A" w:rsidRDefault="00317AC3">
            <w:pPr>
              <w:rPr>
                <w:rFonts w:ascii="Arial" w:eastAsia="Arial" w:hAnsi="Arial" w:cs="Arial"/>
              </w:rPr>
            </w:pPr>
            <w:r>
              <w:rPr>
                <w:rFonts w:ascii="Arial" w:eastAsia="Arial" w:hAnsi="Arial" w:cs="Arial"/>
                <w:highlight w:val="yellow"/>
              </w:rPr>
              <w:t>BIOS (British and Irish Orthoptic Society) Clinical Placement Expansion Project</w:t>
            </w:r>
            <w:r>
              <w:rPr>
                <w:rFonts w:ascii="Arial" w:eastAsia="Arial" w:hAnsi="Arial" w:cs="Arial"/>
              </w:rPr>
              <w:t xml:space="preserve"> </w:t>
            </w:r>
          </w:p>
        </w:tc>
      </w:tr>
      <w:tr w:rsidR="002B385A">
        <w:tc>
          <w:tcPr>
            <w:tcW w:w="2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B385A" w:rsidRDefault="00317AC3">
            <w:pPr>
              <w:jc w:val="center"/>
              <w:rPr>
                <w:rFonts w:ascii="Arial" w:eastAsia="Arial" w:hAnsi="Arial" w:cs="Arial"/>
                <w:b/>
              </w:rPr>
            </w:pPr>
            <w:r>
              <w:rPr>
                <w:rFonts w:ascii="Arial" w:eastAsia="Arial" w:hAnsi="Arial" w:cs="Arial"/>
                <w:b/>
              </w:rPr>
              <w:t>Projected Go-Live Date</w:t>
            </w:r>
          </w:p>
          <w:p w:rsidR="002B385A" w:rsidRDefault="002B385A">
            <w:pPr>
              <w:jc w:val="center"/>
              <w:rPr>
                <w:rFonts w:ascii="Arial" w:eastAsia="Arial" w:hAnsi="Arial" w:cs="Arial"/>
                <w:b/>
              </w:rPr>
            </w:pPr>
          </w:p>
        </w:tc>
        <w:tc>
          <w:tcPr>
            <w:tcW w:w="7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85A" w:rsidRDefault="00317AC3">
            <w:pPr>
              <w:rPr>
                <w:rFonts w:ascii="Arial" w:eastAsia="Arial" w:hAnsi="Arial" w:cs="Arial"/>
              </w:rPr>
            </w:pPr>
            <w:r>
              <w:rPr>
                <w:highlight w:val="yellow"/>
              </w:rPr>
              <w:t>Trust specific</w:t>
            </w:r>
            <w:r>
              <w:t xml:space="preserve"> </w:t>
            </w:r>
          </w:p>
        </w:tc>
      </w:tr>
      <w:tr w:rsidR="002B385A">
        <w:tc>
          <w:tcPr>
            <w:tcW w:w="2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B385A" w:rsidRDefault="00317AC3">
            <w:pPr>
              <w:jc w:val="center"/>
              <w:rPr>
                <w:rFonts w:ascii="Arial" w:eastAsia="Arial" w:hAnsi="Arial" w:cs="Arial"/>
                <w:b/>
              </w:rPr>
            </w:pPr>
            <w:r>
              <w:rPr>
                <w:rFonts w:ascii="Arial" w:eastAsia="Arial" w:hAnsi="Arial" w:cs="Arial"/>
                <w:b/>
              </w:rPr>
              <w:t>Date DPIA commenced:</w:t>
            </w:r>
          </w:p>
          <w:p w:rsidR="002B385A" w:rsidRDefault="002B385A">
            <w:pPr>
              <w:jc w:val="center"/>
              <w:rPr>
                <w:rFonts w:ascii="Arial" w:eastAsia="Arial" w:hAnsi="Arial" w:cs="Arial"/>
                <w:b/>
              </w:rPr>
            </w:pPr>
          </w:p>
        </w:tc>
        <w:tc>
          <w:tcPr>
            <w:tcW w:w="7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85A" w:rsidRDefault="00317AC3">
            <w:pPr>
              <w:rPr>
                <w:rFonts w:ascii="Arial" w:eastAsia="Arial" w:hAnsi="Arial" w:cs="Arial"/>
              </w:rPr>
            </w:pPr>
            <w:r>
              <w:rPr>
                <w:highlight w:val="yellow"/>
              </w:rPr>
              <w:t>Trust specific</w:t>
            </w:r>
            <w:r>
              <w:t xml:space="preserve"> </w:t>
            </w:r>
          </w:p>
        </w:tc>
      </w:tr>
      <w:tr w:rsidR="002B385A">
        <w:tc>
          <w:tcPr>
            <w:tcW w:w="2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B385A" w:rsidRDefault="00317AC3">
            <w:pPr>
              <w:jc w:val="center"/>
              <w:rPr>
                <w:rFonts w:ascii="Arial" w:eastAsia="Arial" w:hAnsi="Arial" w:cs="Arial"/>
                <w:b/>
              </w:rPr>
            </w:pPr>
            <w:r>
              <w:rPr>
                <w:rFonts w:ascii="Arial" w:eastAsia="Arial" w:hAnsi="Arial" w:cs="Arial"/>
                <w:b/>
              </w:rPr>
              <w:t>Is this a new project?</w:t>
            </w:r>
          </w:p>
          <w:p w:rsidR="002B385A" w:rsidRDefault="002B385A">
            <w:pPr>
              <w:jc w:val="center"/>
              <w:rPr>
                <w:rFonts w:ascii="Arial" w:eastAsia="Arial" w:hAnsi="Arial" w:cs="Arial"/>
                <w:b/>
              </w:rPr>
            </w:pPr>
          </w:p>
        </w:tc>
        <w:tc>
          <w:tcPr>
            <w:tcW w:w="7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85A" w:rsidRDefault="00317AC3">
            <w:r>
              <w:rPr>
                <w:rFonts w:ascii="Arial" w:eastAsia="Arial" w:hAnsi="Arial" w:cs="Arial"/>
              </w:rPr>
              <w:t xml:space="preserve">Yes </w:t>
            </w:r>
            <w:r>
              <w:t>☒    No</w:t>
            </w:r>
            <w:r>
              <w:rPr>
                <w:rFonts w:ascii="MS Gothic" w:eastAsia="MS Gothic" w:hAnsi="MS Gothic" w:cs="MS Gothic"/>
              </w:rPr>
              <w:t>☐</w:t>
            </w:r>
          </w:p>
          <w:p w:rsidR="002B385A" w:rsidRDefault="002B385A"/>
          <w:p w:rsidR="002B385A" w:rsidRDefault="00317AC3">
            <w:r>
              <w:t xml:space="preserve">If yes, has this been developed by an individual or an associate of an individual who works for UHNM? </w:t>
            </w:r>
          </w:p>
          <w:p w:rsidR="002B385A" w:rsidRDefault="00317AC3">
            <w:r>
              <w:t>Yes</w:t>
            </w:r>
            <w:r>
              <w:rPr>
                <w:rFonts w:ascii="MS Gothic" w:eastAsia="MS Gothic" w:hAnsi="MS Gothic" w:cs="MS Gothic"/>
              </w:rPr>
              <w:t>☐</w:t>
            </w:r>
            <w:r>
              <w:t xml:space="preserve">          No</w:t>
            </w:r>
            <w:r>
              <w:rPr>
                <w:rFonts w:ascii="MS Gothic" w:eastAsia="MS Gothic" w:hAnsi="MS Gothic" w:cs="MS Gothic"/>
              </w:rPr>
              <w:t>☒</w:t>
            </w:r>
          </w:p>
          <w:p w:rsidR="002B385A" w:rsidRDefault="002B385A">
            <w:pPr>
              <w:rPr>
                <w:rFonts w:ascii="Arial" w:eastAsia="Arial" w:hAnsi="Arial" w:cs="Arial"/>
              </w:rPr>
            </w:pPr>
          </w:p>
          <w:p w:rsidR="002B385A" w:rsidRDefault="00317AC3">
            <w:pPr>
              <w:rPr>
                <w:rFonts w:ascii="Arial" w:eastAsia="Arial" w:hAnsi="Arial" w:cs="Arial"/>
              </w:rPr>
            </w:pPr>
            <w:r>
              <w:rPr>
                <w:rFonts w:ascii="Arial" w:eastAsia="Arial" w:hAnsi="Arial" w:cs="Arial"/>
              </w:rPr>
              <w:t xml:space="preserve">Please give details- </w:t>
            </w:r>
          </w:p>
          <w:p w:rsidR="002B385A" w:rsidRDefault="002B385A">
            <w:pPr>
              <w:rPr>
                <w:rFonts w:ascii="Arial" w:eastAsia="Arial" w:hAnsi="Arial" w:cs="Arial"/>
              </w:rPr>
            </w:pPr>
          </w:p>
          <w:p w:rsidR="002B385A" w:rsidRDefault="00317AC3">
            <w:pPr>
              <w:rPr>
                <w:rFonts w:ascii="Arial" w:eastAsia="Arial" w:hAnsi="Arial" w:cs="Arial"/>
              </w:rPr>
            </w:pPr>
            <w:r>
              <w:rPr>
                <w:rFonts w:ascii="Arial" w:eastAsia="Arial" w:hAnsi="Arial" w:cs="Arial"/>
                <w:highlight w:val="yellow"/>
              </w:rPr>
              <w:t xml:space="preserve">Developed by BIOS in collaboration with Health Education England and Liverpool, Glasgow, and Sheffield Universities and </w:t>
            </w:r>
            <w:proofErr w:type="spellStart"/>
            <w:r>
              <w:rPr>
                <w:rFonts w:ascii="Arial" w:eastAsia="Arial" w:hAnsi="Arial" w:cs="Arial"/>
                <w:highlight w:val="yellow"/>
              </w:rPr>
              <w:t>Moorfields</w:t>
            </w:r>
            <w:proofErr w:type="spellEnd"/>
            <w:r>
              <w:rPr>
                <w:rFonts w:ascii="Arial" w:eastAsia="Arial" w:hAnsi="Arial" w:cs="Arial"/>
                <w:highlight w:val="yellow"/>
              </w:rPr>
              <w:t xml:space="preserve"> Eye Hospital. </w:t>
            </w:r>
          </w:p>
          <w:p w:rsidR="002B385A" w:rsidRDefault="002B385A">
            <w:pPr>
              <w:rPr>
                <w:rFonts w:ascii="Arial" w:eastAsia="Arial" w:hAnsi="Arial" w:cs="Arial"/>
              </w:rPr>
            </w:pPr>
          </w:p>
        </w:tc>
      </w:tr>
      <w:tr w:rsidR="002B385A">
        <w:tc>
          <w:tcPr>
            <w:tcW w:w="2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B385A" w:rsidRDefault="00317AC3">
            <w:pPr>
              <w:jc w:val="center"/>
              <w:rPr>
                <w:rFonts w:ascii="Arial" w:eastAsia="Arial" w:hAnsi="Arial" w:cs="Arial"/>
                <w:b/>
              </w:rPr>
            </w:pPr>
            <w:r>
              <w:rPr>
                <w:rFonts w:ascii="Arial" w:eastAsia="Arial" w:hAnsi="Arial" w:cs="Arial"/>
                <w:b/>
              </w:rPr>
              <w:t>Is this a project directed by a Trust Executive?</w:t>
            </w:r>
          </w:p>
        </w:tc>
        <w:tc>
          <w:tcPr>
            <w:tcW w:w="7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85A" w:rsidRDefault="00317AC3">
            <w:r>
              <w:rPr>
                <w:rFonts w:ascii="Arial" w:eastAsia="Arial" w:hAnsi="Arial" w:cs="Arial"/>
              </w:rPr>
              <w:t xml:space="preserve">Yes </w:t>
            </w:r>
            <w:r>
              <w:t>☐    No</w:t>
            </w:r>
            <w:r>
              <w:rPr>
                <w:rFonts w:ascii="MS Gothic" w:eastAsia="MS Gothic" w:hAnsi="MS Gothic" w:cs="MS Gothic"/>
              </w:rPr>
              <w:t>☒</w:t>
            </w:r>
          </w:p>
          <w:p w:rsidR="002B385A" w:rsidRDefault="002B385A">
            <w:pPr>
              <w:rPr>
                <w:rFonts w:ascii="Arial" w:eastAsia="Arial" w:hAnsi="Arial" w:cs="Arial"/>
              </w:rPr>
            </w:pPr>
          </w:p>
          <w:p w:rsidR="002B385A" w:rsidRDefault="00317AC3">
            <w:pPr>
              <w:rPr>
                <w:rFonts w:ascii="Arial" w:eastAsia="Arial" w:hAnsi="Arial" w:cs="Arial"/>
              </w:rPr>
            </w:pPr>
            <w:r>
              <w:rPr>
                <w:rFonts w:ascii="Arial" w:eastAsia="Arial" w:hAnsi="Arial" w:cs="Arial"/>
              </w:rPr>
              <w:t>If yes, please give details:</w:t>
            </w:r>
          </w:p>
        </w:tc>
      </w:tr>
      <w:tr w:rsidR="002B385A">
        <w:tc>
          <w:tcPr>
            <w:tcW w:w="2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B385A" w:rsidRDefault="00317AC3">
            <w:pPr>
              <w:jc w:val="center"/>
              <w:rPr>
                <w:rFonts w:ascii="Arial" w:eastAsia="Arial" w:hAnsi="Arial" w:cs="Arial"/>
                <w:b/>
              </w:rPr>
            </w:pPr>
            <w:r>
              <w:rPr>
                <w:rFonts w:ascii="Arial" w:eastAsia="Arial" w:hAnsi="Arial" w:cs="Arial"/>
                <w:b/>
              </w:rPr>
              <w:t xml:space="preserve">Capital Bid </w:t>
            </w:r>
          </w:p>
        </w:tc>
        <w:tc>
          <w:tcPr>
            <w:tcW w:w="7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85A" w:rsidRDefault="00317AC3">
            <w:pPr>
              <w:rPr>
                <w:rFonts w:ascii="Arial" w:eastAsia="Arial" w:hAnsi="Arial" w:cs="Arial"/>
              </w:rPr>
            </w:pPr>
            <w:r>
              <w:rPr>
                <w:rFonts w:ascii="Arial" w:eastAsia="Arial" w:hAnsi="Arial" w:cs="Arial"/>
              </w:rPr>
              <w:t xml:space="preserve">Reference No. NA </w:t>
            </w:r>
          </w:p>
          <w:p w:rsidR="002B385A" w:rsidRDefault="00317AC3">
            <w:pPr>
              <w:rPr>
                <w:rFonts w:ascii="Arial" w:eastAsia="Arial" w:hAnsi="Arial" w:cs="Arial"/>
              </w:rPr>
            </w:pPr>
            <w:r>
              <w:rPr>
                <w:rFonts w:ascii="Arial" w:eastAsia="Arial" w:hAnsi="Arial" w:cs="Arial"/>
              </w:rPr>
              <w:lastRenderedPageBreak/>
              <w:t xml:space="preserve">Over £20K Yes </w:t>
            </w:r>
            <w:r>
              <w:t>☐    No</w:t>
            </w:r>
            <w:r>
              <w:rPr>
                <w:rFonts w:ascii="MS Gothic" w:eastAsia="MS Gothic" w:hAnsi="MS Gothic" w:cs="MS Gothic"/>
              </w:rPr>
              <w:t>☒</w:t>
            </w:r>
          </w:p>
          <w:p w:rsidR="002B385A" w:rsidRDefault="002B385A">
            <w:pPr>
              <w:rPr>
                <w:rFonts w:ascii="Arial" w:eastAsia="Arial" w:hAnsi="Arial" w:cs="Arial"/>
              </w:rPr>
            </w:pPr>
          </w:p>
        </w:tc>
      </w:tr>
      <w:tr w:rsidR="002B385A">
        <w:tc>
          <w:tcPr>
            <w:tcW w:w="2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B385A" w:rsidRDefault="00317AC3">
            <w:pPr>
              <w:jc w:val="center"/>
              <w:rPr>
                <w:rFonts w:ascii="Arial" w:eastAsia="Arial" w:hAnsi="Arial" w:cs="Arial"/>
                <w:b/>
              </w:rPr>
            </w:pPr>
            <w:r>
              <w:rPr>
                <w:rFonts w:ascii="Arial" w:eastAsia="Arial" w:hAnsi="Arial" w:cs="Arial"/>
                <w:b/>
              </w:rPr>
              <w:lastRenderedPageBreak/>
              <w:t>EREAF Reference Number</w:t>
            </w:r>
          </w:p>
        </w:tc>
        <w:tc>
          <w:tcPr>
            <w:tcW w:w="7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85A" w:rsidRDefault="002B385A">
            <w:pPr>
              <w:rPr>
                <w:rFonts w:ascii="Arial" w:eastAsia="Arial" w:hAnsi="Arial" w:cs="Arial"/>
              </w:rPr>
            </w:pPr>
          </w:p>
        </w:tc>
      </w:tr>
    </w:tbl>
    <w:p w:rsidR="002B385A" w:rsidRDefault="002B385A">
      <w:pPr>
        <w:spacing w:after="0" w:line="240" w:lineRule="auto"/>
      </w:pPr>
    </w:p>
    <w:p w:rsidR="002B385A" w:rsidRDefault="00317AC3">
      <w:pPr>
        <w:spacing w:after="0" w:line="240" w:lineRule="auto"/>
        <w:rPr>
          <w:b/>
        </w:rPr>
      </w:pPr>
      <w:r>
        <w:rPr>
          <w:b/>
        </w:rPr>
        <w:t>The DPIA Process</w:t>
      </w:r>
    </w:p>
    <w:p w:rsidR="002B385A" w:rsidRDefault="002B385A">
      <w:pPr>
        <w:spacing w:after="0" w:line="240" w:lineRule="auto"/>
        <w:rPr>
          <w:b/>
        </w:rPr>
      </w:pPr>
    </w:p>
    <w:p w:rsidR="002B385A" w:rsidRDefault="00317AC3">
      <w:pPr>
        <w:spacing w:after="0" w:line="240" w:lineRule="auto"/>
      </w:pPr>
      <w:r>
        <w:t xml:space="preserve">The Data Protection Act is mainly concerned with the disclosure of personal data outside the data controller’s own boundaries.   </w:t>
      </w:r>
    </w:p>
    <w:p w:rsidR="002B385A" w:rsidRDefault="002B385A">
      <w:pPr>
        <w:spacing w:after="0" w:line="240" w:lineRule="auto"/>
      </w:pPr>
    </w:p>
    <w:p w:rsidR="002B385A" w:rsidRDefault="00317AC3">
      <w:pPr>
        <w:numPr>
          <w:ilvl w:val="0"/>
          <w:numId w:val="9"/>
        </w:numPr>
        <w:pBdr>
          <w:top w:val="nil"/>
          <w:left w:val="nil"/>
          <w:bottom w:val="nil"/>
          <w:right w:val="nil"/>
          <w:between w:val="nil"/>
        </w:pBdr>
        <w:spacing w:after="0" w:line="240" w:lineRule="auto"/>
        <w:jc w:val="left"/>
      </w:pPr>
      <w:r>
        <w:rPr>
          <w:color w:val="000000"/>
        </w:rPr>
        <w:t>Please complete each section with as much detail as possible and your DSP lead can assist you.</w:t>
      </w:r>
    </w:p>
    <w:p w:rsidR="002B385A" w:rsidRDefault="00317AC3">
      <w:pPr>
        <w:numPr>
          <w:ilvl w:val="0"/>
          <w:numId w:val="9"/>
        </w:numPr>
        <w:pBdr>
          <w:top w:val="nil"/>
          <w:left w:val="nil"/>
          <w:bottom w:val="nil"/>
          <w:right w:val="nil"/>
          <w:between w:val="nil"/>
        </w:pBdr>
        <w:spacing w:after="0" w:line="240" w:lineRule="auto"/>
        <w:jc w:val="left"/>
      </w:pPr>
      <w:r>
        <w:rPr>
          <w:color w:val="000000"/>
        </w:rPr>
        <w:t xml:space="preserve">Once you submit the DPIA for approval to/via your Data Security and Protection Lead/Data Protection Officer (DPO)  </w:t>
      </w:r>
    </w:p>
    <w:p w:rsidR="002B385A" w:rsidRDefault="00317AC3">
      <w:pPr>
        <w:numPr>
          <w:ilvl w:val="0"/>
          <w:numId w:val="9"/>
        </w:numPr>
        <w:pBdr>
          <w:top w:val="nil"/>
          <w:left w:val="nil"/>
          <w:bottom w:val="nil"/>
          <w:right w:val="nil"/>
          <w:between w:val="nil"/>
        </w:pBdr>
        <w:spacing w:after="0" w:line="240" w:lineRule="auto"/>
        <w:jc w:val="left"/>
      </w:pPr>
      <w:r>
        <w:rPr>
          <w:color w:val="000000"/>
        </w:rPr>
        <w:t xml:space="preserve">The DPIA </w:t>
      </w:r>
      <w:proofErr w:type="spellStart"/>
      <w:r>
        <w:rPr>
          <w:color w:val="000000"/>
        </w:rPr>
        <w:t>proforma</w:t>
      </w:r>
      <w:proofErr w:type="spellEnd"/>
      <w:r>
        <w:rPr>
          <w:color w:val="000000"/>
        </w:rPr>
        <w:t xml:space="preserve"> will be vetted and you may receive some comments / questions asking for further information.  Please answer these promptly and resend the DPIA again.  .</w:t>
      </w:r>
      <w:r>
        <w:rPr>
          <w:color w:val="000000"/>
        </w:rPr>
        <w:tab/>
      </w:r>
    </w:p>
    <w:p w:rsidR="002B385A" w:rsidRDefault="00317AC3">
      <w:pPr>
        <w:numPr>
          <w:ilvl w:val="0"/>
          <w:numId w:val="9"/>
        </w:numPr>
        <w:pBdr>
          <w:top w:val="nil"/>
          <w:left w:val="nil"/>
          <w:bottom w:val="nil"/>
          <w:right w:val="nil"/>
          <w:between w:val="nil"/>
        </w:pBdr>
        <w:spacing w:after="0" w:line="240" w:lineRule="auto"/>
        <w:jc w:val="left"/>
      </w:pPr>
      <w:r>
        <w:rPr>
          <w:color w:val="000000"/>
        </w:rPr>
        <w:t>The DPIA then goes for approval. It is considered for approval by the relevant DSP internal approval process.</w:t>
      </w:r>
    </w:p>
    <w:p w:rsidR="002B385A" w:rsidRDefault="00317AC3">
      <w:pPr>
        <w:numPr>
          <w:ilvl w:val="0"/>
          <w:numId w:val="9"/>
        </w:numPr>
        <w:pBdr>
          <w:top w:val="nil"/>
          <w:left w:val="nil"/>
          <w:bottom w:val="nil"/>
          <w:right w:val="nil"/>
          <w:between w:val="nil"/>
        </w:pBdr>
        <w:spacing w:after="0" w:line="240" w:lineRule="auto"/>
        <w:jc w:val="left"/>
      </w:pPr>
      <w:r>
        <w:rPr>
          <w:color w:val="000000"/>
        </w:rPr>
        <w:t xml:space="preserve">Once approved, the process / system can start to be introduced or modification to an existing system / process can continue. </w:t>
      </w:r>
    </w:p>
    <w:p w:rsidR="002B385A" w:rsidRDefault="00317AC3">
      <w:pPr>
        <w:numPr>
          <w:ilvl w:val="0"/>
          <w:numId w:val="9"/>
        </w:numPr>
        <w:pBdr>
          <w:top w:val="nil"/>
          <w:left w:val="nil"/>
          <w:bottom w:val="nil"/>
          <w:right w:val="nil"/>
          <w:between w:val="nil"/>
        </w:pBdr>
        <w:spacing w:after="0" w:line="240" w:lineRule="auto"/>
        <w:jc w:val="left"/>
      </w:pPr>
      <w:r>
        <w:rPr>
          <w:color w:val="000000"/>
        </w:rPr>
        <w:t>If you proceed with the initiative without completing the DPIA and without approval via the DSP DPIA approval process, you are putting the organisation at risk of being in breach of the DP legislation which may result in disciplinary procedures being invoked.</w:t>
      </w:r>
    </w:p>
    <w:p w:rsidR="002B385A" w:rsidRDefault="002B385A">
      <w:pPr>
        <w:spacing w:after="0" w:line="240" w:lineRule="auto"/>
        <w:rPr>
          <w:b/>
        </w:rPr>
      </w:pPr>
    </w:p>
    <w:p w:rsidR="002B385A" w:rsidRDefault="002B385A">
      <w:pPr>
        <w:spacing w:after="0" w:line="240" w:lineRule="auto"/>
        <w:rPr>
          <w:b/>
        </w:rPr>
      </w:pPr>
    </w:p>
    <w:p w:rsidR="002B385A" w:rsidRDefault="002B385A">
      <w:pPr>
        <w:spacing w:after="0" w:line="240" w:lineRule="auto"/>
        <w:rPr>
          <w:b/>
          <w:sz w:val="24"/>
          <w:szCs w:val="24"/>
          <w:u w:val="single"/>
        </w:rPr>
      </w:pPr>
    </w:p>
    <w:p w:rsidR="002B385A" w:rsidRDefault="00317AC3">
      <w:pPr>
        <w:spacing w:after="0" w:line="240" w:lineRule="auto"/>
      </w:pPr>
      <w:r>
        <w:rPr>
          <w:b/>
          <w:sz w:val="24"/>
          <w:szCs w:val="24"/>
          <w:u w:val="single"/>
        </w:rPr>
        <w:t>Legal powers –</w:t>
      </w:r>
      <w:r>
        <w:t xml:space="preserve"> There must be a statute in law which allows you to conduct business – for the NHS it will be the NHS Act; Health &amp; Social Care Act.  It is also necessary that you identify that you have taken account of the Common Law Duty of Confidentiality as well as the Human Rights Act (1998).</w:t>
      </w:r>
    </w:p>
    <w:p w:rsidR="002B385A" w:rsidRDefault="00317AC3">
      <w:pPr>
        <w:spacing w:after="0" w:line="240" w:lineRule="auto"/>
        <w:rPr>
          <w:i/>
          <w:sz w:val="24"/>
          <w:szCs w:val="24"/>
        </w:rPr>
      </w:pPr>
      <w:r>
        <w:rPr>
          <w:i/>
          <w:sz w:val="24"/>
          <w:szCs w:val="24"/>
        </w:rPr>
        <w:t xml:space="preserve"> </w:t>
      </w:r>
    </w:p>
    <w:tbl>
      <w:tblPr>
        <w:tblStyle w:val="a7"/>
        <w:tblW w:w="99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3510"/>
        <w:gridCol w:w="2340"/>
        <w:gridCol w:w="2700"/>
      </w:tblGrid>
      <w:tr w:rsidR="002B385A">
        <w:trPr>
          <w:trHeight w:val="438"/>
        </w:trPr>
        <w:tc>
          <w:tcPr>
            <w:tcW w:w="1350" w:type="dxa"/>
            <w:vMerge w:val="restart"/>
            <w:shd w:val="clear" w:color="auto" w:fill="auto"/>
          </w:tcPr>
          <w:p w:rsidR="002B385A" w:rsidRDefault="00317AC3">
            <w:pPr>
              <w:rPr>
                <w:rFonts w:ascii="Arial" w:eastAsia="Arial" w:hAnsi="Arial" w:cs="Arial"/>
                <w:b/>
                <w:sz w:val="18"/>
                <w:szCs w:val="18"/>
                <w:u w:val="single"/>
              </w:rPr>
            </w:pPr>
            <w:r>
              <w:rPr>
                <w:rFonts w:ascii="Arial" w:eastAsia="Arial" w:hAnsi="Arial" w:cs="Arial"/>
                <w:b/>
                <w:sz w:val="18"/>
                <w:szCs w:val="18"/>
                <w:u w:val="single"/>
              </w:rPr>
              <w:t>Data Flow Identifier</w:t>
            </w:r>
          </w:p>
        </w:tc>
        <w:tc>
          <w:tcPr>
            <w:tcW w:w="3510" w:type="dxa"/>
            <w:vMerge w:val="restart"/>
            <w:shd w:val="clear" w:color="auto" w:fill="auto"/>
          </w:tcPr>
          <w:p w:rsidR="002B385A" w:rsidRDefault="00317AC3">
            <w:pPr>
              <w:rPr>
                <w:rFonts w:ascii="Arial" w:eastAsia="Arial" w:hAnsi="Arial" w:cs="Arial"/>
                <w:b/>
              </w:rPr>
            </w:pPr>
            <w:r>
              <w:rPr>
                <w:rFonts w:ascii="Arial" w:eastAsia="Arial" w:hAnsi="Arial" w:cs="Arial"/>
                <w:b/>
                <w:sz w:val="18"/>
                <w:szCs w:val="18"/>
                <w:u w:val="single"/>
              </w:rPr>
              <w:t>Common Law duty of confidentiality</w:t>
            </w:r>
            <w:r>
              <w:rPr>
                <w:rFonts w:ascii="Arial" w:eastAsia="Arial" w:hAnsi="Arial" w:cs="Arial"/>
                <w:b/>
              </w:rPr>
              <w:t xml:space="preserve"> </w:t>
            </w:r>
          </w:p>
          <w:p w:rsidR="002B385A" w:rsidRDefault="002B385A">
            <w:pPr>
              <w:rPr>
                <w:rFonts w:ascii="Arial" w:eastAsia="Arial" w:hAnsi="Arial" w:cs="Arial"/>
                <w:b/>
                <w:sz w:val="16"/>
                <w:szCs w:val="16"/>
              </w:rPr>
            </w:pPr>
          </w:p>
          <w:p w:rsidR="002B385A" w:rsidRDefault="00317AC3">
            <w:pPr>
              <w:rPr>
                <w:rFonts w:ascii="Arial" w:eastAsia="Arial" w:hAnsi="Arial" w:cs="Arial"/>
                <w:i/>
                <w:sz w:val="16"/>
                <w:szCs w:val="16"/>
              </w:rPr>
            </w:pPr>
            <w:r>
              <w:rPr>
                <w:rFonts w:ascii="Arial" w:eastAsia="Arial" w:hAnsi="Arial" w:cs="Arial"/>
                <w:i/>
                <w:sz w:val="16"/>
                <w:szCs w:val="16"/>
              </w:rPr>
              <w:t xml:space="preserve">NB. Consent can be implied for the purposes of direct care.  Where the whole/entire patient record is being shared explicit consent should be sought as per </w:t>
            </w:r>
            <w:hyperlink r:id="rId37">
              <w:r>
                <w:rPr>
                  <w:rFonts w:ascii="Arial" w:eastAsia="Arial" w:hAnsi="Arial" w:cs="Arial"/>
                  <w:i/>
                  <w:color w:val="0000FF"/>
                  <w:sz w:val="16"/>
                  <w:szCs w:val="16"/>
                  <w:u w:val="single"/>
                </w:rPr>
                <w:t>BMA</w:t>
              </w:r>
            </w:hyperlink>
            <w:r>
              <w:rPr>
                <w:rFonts w:ascii="Arial" w:eastAsia="Arial" w:hAnsi="Arial" w:cs="Arial"/>
                <w:i/>
                <w:sz w:val="16"/>
                <w:szCs w:val="16"/>
              </w:rPr>
              <w:t xml:space="preserve"> and </w:t>
            </w:r>
            <w:hyperlink r:id="rId38">
              <w:r>
                <w:rPr>
                  <w:rFonts w:ascii="Arial" w:eastAsia="Arial" w:hAnsi="Arial" w:cs="Arial"/>
                  <w:i/>
                  <w:color w:val="0000FF"/>
                  <w:sz w:val="16"/>
                  <w:szCs w:val="16"/>
                  <w:u w:val="single"/>
                </w:rPr>
                <w:t>National Data Guardian guidance</w:t>
              </w:r>
            </w:hyperlink>
            <w:r>
              <w:rPr>
                <w:rFonts w:ascii="Arial" w:eastAsia="Arial" w:hAnsi="Arial" w:cs="Arial"/>
                <w:i/>
                <w:sz w:val="16"/>
                <w:szCs w:val="16"/>
              </w:rPr>
              <w:t xml:space="preserve"> (sec 1.32).  </w:t>
            </w:r>
          </w:p>
          <w:p w:rsidR="002B385A" w:rsidRDefault="002B385A">
            <w:pPr>
              <w:rPr>
                <w:rFonts w:ascii="Arial" w:eastAsia="Arial" w:hAnsi="Arial" w:cs="Arial"/>
                <w:i/>
                <w:sz w:val="16"/>
                <w:szCs w:val="16"/>
              </w:rPr>
            </w:pPr>
          </w:p>
          <w:p w:rsidR="002B385A" w:rsidRDefault="00317AC3">
            <w:pPr>
              <w:rPr>
                <w:rFonts w:ascii="Arial" w:eastAsia="Arial" w:hAnsi="Arial" w:cs="Arial"/>
                <w:i/>
                <w:sz w:val="16"/>
                <w:szCs w:val="16"/>
              </w:rPr>
            </w:pPr>
            <w:r>
              <w:rPr>
                <w:rFonts w:ascii="Arial" w:eastAsia="Arial" w:hAnsi="Arial" w:cs="Arial"/>
                <w:i/>
                <w:sz w:val="16"/>
                <w:szCs w:val="16"/>
              </w:rPr>
              <w:t>The definition of direct care is</w:t>
            </w:r>
            <w:r>
              <w:rPr>
                <w:rFonts w:ascii="Arial" w:eastAsia="Arial" w:hAnsi="Arial" w:cs="Arial"/>
                <w:i/>
                <w:sz w:val="16"/>
                <w:szCs w:val="16"/>
                <w:vertAlign w:val="superscript"/>
              </w:rPr>
              <w:footnoteReference w:id="1"/>
            </w:r>
            <w:r>
              <w:rPr>
                <w:rFonts w:ascii="Arial" w:eastAsia="Arial" w:hAnsi="Arial" w:cs="Arial"/>
                <w:i/>
                <w:sz w:val="16"/>
                <w:szCs w:val="16"/>
              </w:rPr>
              <w:t>: A clinical, social or public health activity concerned with the prevention, investigation and treatment of illness and the alleviation of suffering of individuals.  It includes:-</w:t>
            </w:r>
          </w:p>
          <w:p w:rsidR="002B385A" w:rsidRDefault="00317AC3">
            <w:pPr>
              <w:numPr>
                <w:ilvl w:val="0"/>
                <w:numId w:val="8"/>
              </w:numPr>
              <w:spacing w:after="0" w:line="240" w:lineRule="auto"/>
              <w:ind w:left="175" w:hanging="142"/>
              <w:rPr>
                <w:rFonts w:ascii="Arial" w:eastAsia="Arial" w:hAnsi="Arial" w:cs="Arial"/>
                <w:i/>
                <w:sz w:val="16"/>
                <w:szCs w:val="16"/>
              </w:rPr>
            </w:pPr>
            <w:r>
              <w:rPr>
                <w:rFonts w:ascii="Arial" w:eastAsia="Arial" w:hAnsi="Arial" w:cs="Arial"/>
                <w:i/>
                <w:sz w:val="16"/>
                <w:szCs w:val="16"/>
              </w:rPr>
              <w:t>supporting individuals’ ability to function and improve their participation in life and society</w:t>
            </w:r>
          </w:p>
          <w:p w:rsidR="002B385A" w:rsidRDefault="00317AC3">
            <w:pPr>
              <w:numPr>
                <w:ilvl w:val="0"/>
                <w:numId w:val="8"/>
              </w:numPr>
              <w:spacing w:after="0" w:line="240" w:lineRule="auto"/>
              <w:ind w:left="175" w:hanging="142"/>
              <w:rPr>
                <w:rFonts w:ascii="Arial" w:eastAsia="Arial" w:hAnsi="Arial" w:cs="Arial"/>
                <w:i/>
                <w:sz w:val="16"/>
                <w:szCs w:val="16"/>
              </w:rPr>
            </w:pPr>
            <w:r>
              <w:rPr>
                <w:rFonts w:ascii="Arial" w:eastAsia="Arial" w:hAnsi="Arial" w:cs="Arial"/>
                <w:i/>
                <w:sz w:val="16"/>
                <w:szCs w:val="16"/>
              </w:rPr>
              <w:t xml:space="preserve">the assurance of safe and high quality care and treatment through local audit, </w:t>
            </w:r>
          </w:p>
          <w:p w:rsidR="002B385A" w:rsidRDefault="00317AC3">
            <w:pPr>
              <w:numPr>
                <w:ilvl w:val="0"/>
                <w:numId w:val="8"/>
              </w:numPr>
              <w:spacing w:after="0" w:line="240" w:lineRule="auto"/>
              <w:ind w:left="175" w:hanging="142"/>
              <w:rPr>
                <w:rFonts w:ascii="Arial" w:eastAsia="Arial" w:hAnsi="Arial" w:cs="Arial"/>
                <w:i/>
                <w:sz w:val="16"/>
                <w:szCs w:val="16"/>
              </w:rPr>
            </w:pPr>
            <w:r>
              <w:rPr>
                <w:rFonts w:ascii="Arial" w:eastAsia="Arial" w:hAnsi="Arial" w:cs="Arial"/>
                <w:i/>
                <w:sz w:val="16"/>
                <w:szCs w:val="16"/>
              </w:rPr>
              <w:t>the management of untoward or adverse incidents</w:t>
            </w:r>
          </w:p>
          <w:p w:rsidR="002B385A" w:rsidRDefault="00317AC3">
            <w:pPr>
              <w:numPr>
                <w:ilvl w:val="0"/>
                <w:numId w:val="8"/>
              </w:numPr>
              <w:spacing w:after="0" w:line="240" w:lineRule="auto"/>
              <w:ind w:left="175" w:hanging="142"/>
              <w:rPr>
                <w:rFonts w:ascii="Arial" w:eastAsia="Arial" w:hAnsi="Arial" w:cs="Arial"/>
                <w:i/>
                <w:sz w:val="16"/>
                <w:szCs w:val="16"/>
              </w:rPr>
            </w:pPr>
            <w:r>
              <w:rPr>
                <w:rFonts w:ascii="Arial" w:eastAsia="Arial" w:hAnsi="Arial" w:cs="Arial"/>
                <w:i/>
                <w:sz w:val="16"/>
                <w:szCs w:val="16"/>
              </w:rPr>
              <w:t xml:space="preserve">person satisfaction including measurement of outcomes </w:t>
            </w:r>
          </w:p>
          <w:p w:rsidR="002B385A" w:rsidRDefault="00317AC3">
            <w:pPr>
              <w:jc w:val="center"/>
              <w:rPr>
                <w:rFonts w:ascii="Arial" w:eastAsia="Arial" w:hAnsi="Arial" w:cs="Arial"/>
                <w:i/>
                <w:sz w:val="16"/>
                <w:szCs w:val="16"/>
              </w:rPr>
            </w:pPr>
            <w:r>
              <w:rPr>
                <w:rFonts w:ascii="Arial" w:eastAsia="Arial" w:hAnsi="Arial" w:cs="Arial"/>
                <w:i/>
                <w:sz w:val="16"/>
                <w:szCs w:val="16"/>
              </w:rPr>
              <w:lastRenderedPageBreak/>
              <w:t>undertaken by one or more registered and regulated health or social care professionals and their team with whom the individual has a legitimate relationship for their care</w:t>
            </w:r>
          </w:p>
          <w:p w:rsidR="002B385A" w:rsidRDefault="002B385A">
            <w:pPr>
              <w:jc w:val="center"/>
            </w:pPr>
          </w:p>
        </w:tc>
        <w:tc>
          <w:tcPr>
            <w:tcW w:w="2340" w:type="dxa"/>
            <w:vMerge w:val="restart"/>
            <w:shd w:val="clear" w:color="auto" w:fill="auto"/>
          </w:tcPr>
          <w:p w:rsidR="002B385A" w:rsidRDefault="00317AC3">
            <w:pPr>
              <w:rPr>
                <w:rFonts w:ascii="Arial" w:eastAsia="Arial" w:hAnsi="Arial" w:cs="Arial"/>
                <w:i/>
                <w:sz w:val="16"/>
                <w:szCs w:val="16"/>
              </w:rPr>
            </w:pPr>
            <w:r>
              <w:rPr>
                <w:rFonts w:ascii="Arial" w:eastAsia="Arial" w:hAnsi="Arial" w:cs="Arial"/>
                <w:b/>
                <w:sz w:val="18"/>
                <w:szCs w:val="18"/>
                <w:u w:val="single"/>
              </w:rPr>
              <w:lastRenderedPageBreak/>
              <w:t xml:space="preserve">Human Rights Act 1998 </w:t>
            </w:r>
            <w:r>
              <w:rPr>
                <w:rFonts w:ascii="Arial" w:eastAsia="Arial" w:hAnsi="Arial" w:cs="Arial"/>
                <w:sz w:val="18"/>
                <w:szCs w:val="18"/>
              </w:rPr>
              <w:t xml:space="preserve">- </w:t>
            </w:r>
            <w:r>
              <w:rPr>
                <w:rFonts w:ascii="Arial" w:eastAsia="Arial" w:hAnsi="Arial" w:cs="Arial"/>
                <w:b/>
                <w:sz w:val="18"/>
                <w:szCs w:val="18"/>
              </w:rPr>
              <w:t>Article 8</w:t>
            </w:r>
            <w:r>
              <w:rPr>
                <w:rFonts w:ascii="Arial" w:eastAsia="Arial" w:hAnsi="Arial" w:cs="Arial"/>
              </w:rPr>
              <w:t xml:space="preserve"> -</w:t>
            </w:r>
            <w:r>
              <w:rPr>
                <w:rFonts w:ascii="Arial" w:eastAsia="Arial" w:hAnsi="Arial" w:cs="Arial"/>
                <w:sz w:val="24"/>
                <w:szCs w:val="24"/>
              </w:rPr>
              <w:t xml:space="preserve"> </w:t>
            </w:r>
            <w:r>
              <w:rPr>
                <w:rFonts w:ascii="Arial" w:eastAsia="Arial" w:hAnsi="Arial" w:cs="Arial"/>
                <w:sz w:val="16"/>
                <w:szCs w:val="16"/>
              </w:rPr>
              <w:t xml:space="preserve">See </w:t>
            </w:r>
            <w:r>
              <w:rPr>
                <w:rFonts w:ascii="Arial" w:eastAsia="Arial" w:hAnsi="Arial" w:cs="Arial"/>
                <w:i/>
                <w:sz w:val="16"/>
                <w:szCs w:val="16"/>
              </w:rPr>
              <w:t>Human Rights: Human Lives</w:t>
            </w:r>
          </w:p>
          <w:p w:rsidR="002B385A" w:rsidRDefault="00317AC3">
            <w:pPr>
              <w:rPr>
                <w:rFonts w:ascii="Arial" w:eastAsia="Arial" w:hAnsi="Arial" w:cs="Arial"/>
                <w:i/>
                <w:sz w:val="16"/>
                <w:szCs w:val="16"/>
              </w:rPr>
            </w:pPr>
            <w:r>
              <w:rPr>
                <w:rFonts w:ascii="Arial" w:eastAsia="Arial" w:hAnsi="Arial" w:cs="Arial"/>
                <w:i/>
                <w:sz w:val="16"/>
                <w:szCs w:val="16"/>
              </w:rPr>
              <w:t xml:space="preserve">Equality and Human Rights Commission - A Guide to the Human Rights Act for Public Authorities </w:t>
            </w:r>
          </w:p>
          <w:p w:rsidR="002B385A" w:rsidRDefault="00C33485">
            <w:pPr>
              <w:rPr>
                <w:rFonts w:ascii="Arial" w:eastAsia="Arial" w:hAnsi="Arial" w:cs="Arial"/>
                <w:i/>
                <w:sz w:val="24"/>
                <w:szCs w:val="24"/>
              </w:rPr>
            </w:pPr>
            <w:hyperlink r:id="rId39">
              <w:r w:rsidR="00317AC3">
                <w:rPr>
                  <w:rFonts w:ascii="Arial" w:eastAsia="Arial" w:hAnsi="Arial" w:cs="Arial"/>
                  <w:i/>
                  <w:color w:val="0000FF"/>
                  <w:sz w:val="16"/>
                  <w:szCs w:val="16"/>
                  <w:u w:val="single"/>
                </w:rPr>
                <w:t>http://www.equalityhumanrights.com/publication/human-rights-human-lives-guide-human-rights-act-public-authorities</w:t>
              </w:r>
            </w:hyperlink>
          </w:p>
          <w:p w:rsidR="002B385A" w:rsidRDefault="00317AC3">
            <w:pPr>
              <w:jc w:val="center"/>
            </w:pPr>
            <w:r>
              <w:rPr>
                <w:rFonts w:ascii="Arial" w:eastAsia="Arial" w:hAnsi="Arial" w:cs="Arial"/>
                <w:b/>
                <w:sz w:val="18"/>
                <w:szCs w:val="18"/>
              </w:rPr>
              <w:t>Is there any interference with Human Rights Article 8?</w:t>
            </w:r>
            <w:r>
              <w:rPr>
                <w:rFonts w:ascii="Arial" w:eastAsia="Arial" w:hAnsi="Arial" w:cs="Arial"/>
                <w:b/>
                <w:sz w:val="16"/>
                <w:szCs w:val="16"/>
              </w:rPr>
              <w:t>If yes, document why it is necessary and proportionate to do so:</w:t>
            </w:r>
          </w:p>
        </w:tc>
        <w:tc>
          <w:tcPr>
            <w:tcW w:w="2700" w:type="dxa"/>
            <w:vMerge w:val="restart"/>
            <w:shd w:val="clear" w:color="auto" w:fill="auto"/>
          </w:tcPr>
          <w:p w:rsidR="002B385A" w:rsidRDefault="00317AC3">
            <w:pPr>
              <w:rPr>
                <w:rFonts w:ascii="Arial" w:eastAsia="Arial" w:hAnsi="Arial" w:cs="Arial"/>
                <w:b/>
                <w:sz w:val="16"/>
                <w:szCs w:val="16"/>
                <w:u w:val="single"/>
              </w:rPr>
            </w:pPr>
            <w:r>
              <w:rPr>
                <w:rFonts w:ascii="Arial" w:eastAsia="Arial" w:hAnsi="Arial" w:cs="Arial"/>
                <w:b/>
                <w:sz w:val="16"/>
                <w:szCs w:val="16"/>
                <w:u w:val="single"/>
              </w:rPr>
              <w:t>Legal powers/vires</w:t>
            </w:r>
          </w:p>
          <w:p w:rsidR="002B385A" w:rsidRDefault="00317AC3">
            <w:pPr>
              <w:rPr>
                <w:rFonts w:ascii="Arial" w:eastAsia="Arial" w:hAnsi="Arial" w:cs="Arial"/>
                <w:b/>
                <w:sz w:val="16"/>
                <w:szCs w:val="16"/>
              </w:rPr>
            </w:pPr>
            <w:r>
              <w:rPr>
                <w:rFonts w:ascii="Arial" w:eastAsia="Arial" w:hAnsi="Arial" w:cs="Arial"/>
                <w:b/>
                <w:sz w:val="16"/>
                <w:szCs w:val="16"/>
                <w:u w:val="single"/>
              </w:rPr>
              <w:t>Data Protection Act 2018</w:t>
            </w:r>
            <w:r>
              <w:rPr>
                <w:rFonts w:ascii="Arial" w:eastAsia="Arial" w:hAnsi="Arial" w:cs="Arial"/>
                <w:b/>
                <w:sz w:val="16"/>
                <w:szCs w:val="16"/>
              </w:rPr>
              <w:t xml:space="preserve"> – principle 1</w:t>
            </w:r>
          </w:p>
          <w:p w:rsidR="002B385A" w:rsidRDefault="00317AC3">
            <w:pPr>
              <w:jc w:val="center"/>
              <w:rPr>
                <w:rFonts w:ascii="Arial" w:eastAsia="Arial" w:hAnsi="Arial" w:cs="Arial"/>
                <w:sz w:val="16"/>
                <w:szCs w:val="16"/>
              </w:rPr>
            </w:pPr>
            <w:r>
              <w:rPr>
                <w:rFonts w:ascii="Arial" w:eastAsia="Arial" w:hAnsi="Arial" w:cs="Arial"/>
                <w:sz w:val="16"/>
                <w:szCs w:val="16"/>
              </w:rPr>
              <w:t>What are the organisations legal powers to process the information?</w:t>
            </w:r>
          </w:p>
          <w:p w:rsidR="002B385A" w:rsidRDefault="002B385A">
            <w:pPr>
              <w:jc w:val="center"/>
              <w:rPr>
                <w:rFonts w:ascii="Arial" w:eastAsia="Arial" w:hAnsi="Arial" w:cs="Arial"/>
                <w:sz w:val="16"/>
                <w:szCs w:val="16"/>
              </w:rPr>
            </w:pPr>
          </w:p>
          <w:p w:rsidR="002B385A" w:rsidRDefault="00317AC3">
            <w:pPr>
              <w:jc w:val="center"/>
              <w:rPr>
                <w:sz w:val="16"/>
                <w:szCs w:val="16"/>
              </w:rPr>
            </w:pPr>
            <w:r>
              <w:rPr>
                <w:noProof/>
                <w:sz w:val="16"/>
                <w:szCs w:val="16"/>
              </w:rPr>
              <w:drawing>
                <wp:inline distT="0" distB="0" distL="0" distR="0" wp14:anchorId="63975792" wp14:editId="40077546">
                  <wp:extent cx="637540" cy="637540"/>
                  <wp:effectExtent l="0" t="0" r="0" b="0"/>
                  <wp:docPr id="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637540" cy="637540"/>
                          </a:xfrm>
                          <a:prstGeom prst="rect">
                            <a:avLst/>
                          </a:prstGeom>
                          <a:ln/>
                        </pic:spPr>
                      </pic:pic>
                    </a:graphicData>
                  </a:graphic>
                </wp:inline>
              </w:drawing>
            </w:r>
          </w:p>
        </w:tc>
      </w:tr>
      <w:tr w:rsidR="002B385A">
        <w:trPr>
          <w:trHeight w:val="3383"/>
        </w:trPr>
        <w:tc>
          <w:tcPr>
            <w:tcW w:w="1350" w:type="dxa"/>
            <w:vMerge/>
            <w:shd w:val="clear" w:color="auto" w:fill="auto"/>
          </w:tcPr>
          <w:p w:rsidR="002B385A" w:rsidRDefault="002B385A">
            <w:pPr>
              <w:widowControl w:val="0"/>
              <w:pBdr>
                <w:top w:val="nil"/>
                <w:left w:val="nil"/>
                <w:bottom w:val="nil"/>
                <w:right w:val="nil"/>
                <w:between w:val="nil"/>
              </w:pBdr>
              <w:spacing w:after="0"/>
              <w:jc w:val="left"/>
              <w:rPr>
                <w:sz w:val="16"/>
                <w:szCs w:val="16"/>
              </w:rPr>
            </w:pPr>
          </w:p>
        </w:tc>
        <w:tc>
          <w:tcPr>
            <w:tcW w:w="3510" w:type="dxa"/>
            <w:vMerge/>
            <w:shd w:val="clear" w:color="auto" w:fill="auto"/>
          </w:tcPr>
          <w:p w:rsidR="002B385A" w:rsidRDefault="002B385A">
            <w:pPr>
              <w:widowControl w:val="0"/>
              <w:pBdr>
                <w:top w:val="nil"/>
                <w:left w:val="nil"/>
                <w:bottom w:val="nil"/>
                <w:right w:val="nil"/>
                <w:between w:val="nil"/>
              </w:pBdr>
              <w:spacing w:after="0"/>
              <w:jc w:val="left"/>
              <w:rPr>
                <w:sz w:val="16"/>
                <w:szCs w:val="16"/>
              </w:rPr>
            </w:pPr>
          </w:p>
        </w:tc>
        <w:tc>
          <w:tcPr>
            <w:tcW w:w="2340" w:type="dxa"/>
            <w:vMerge/>
            <w:shd w:val="clear" w:color="auto" w:fill="auto"/>
          </w:tcPr>
          <w:p w:rsidR="002B385A" w:rsidRDefault="002B385A">
            <w:pPr>
              <w:widowControl w:val="0"/>
              <w:pBdr>
                <w:top w:val="nil"/>
                <w:left w:val="nil"/>
                <w:bottom w:val="nil"/>
                <w:right w:val="nil"/>
                <w:between w:val="nil"/>
              </w:pBdr>
              <w:spacing w:after="0"/>
              <w:jc w:val="left"/>
              <w:rPr>
                <w:sz w:val="16"/>
                <w:szCs w:val="16"/>
              </w:rPr>
            </w:pPr>
          </w:p>
        </w:tc>
        <w:tc>
          <w:tcPr>
            <w:tcW w:w="2700" w:type="dxa"/>
            <w:vMerge/>
            <w:shd w:val="clear" w:color="auto" w:fill="auto"/>
          </w:tcPr>
          <w:p w:rsidR="002B385A" w:rsidRDefault="002B385A">
            <w:pPr>
              <w:widowControl w:val="0"/>
              <w:pBdr>
                <w:top w:val="nil"/>
                <w:left w:val="nil"/>
                <w:bottom w:val="nil"/>
                <w:right w:val="nil"/>
                <w:between w:val="nil"/>
              </w:pBdr>
              <w:spacing w:after="0"/>
              <w:jc w:val="left"/>
              <w:rPr>
                <w:sz w:val="16"/>
                <w:szCs w:val="16"/>
              </w:rPr>
            </w:pPr>
          </w:p>
        </w:tc>
      </w:tr>
      <w:tr w:rsidR="002B385A">
        <w:trPr>
          <w:trHeight w:val="3873"/>
        </w:trPr>
        <w:tc>
          <w:tcPr>
            <w:tcW w:w="1350" w:type="dxa"/>
            <w:shd w:val="clear" w:color="auto" w:fill="auto"/>
          </w:tcPr>
          <w:p w:rsidR="002B385A" w:rsidRDefault="002B385A"/>
        </w:tc>
        <w:tc>
          <w:tcPr>
            <w:tcW w:w="3510" w:type="dxa"/>
            <w:shd w:val="clear" w:color="auto" w:fill="auto"/>
          </w:tcPr>
          <w:p w:rsidR="002B385A" w:rsidRDefault="002B385A">
            <w:pPr>
              <w:rPr>
                <w:sz w:val="18"/>
                <w:szCs w:val="18"/>
              </w:rPr>
            </w:pPr>
          </w:p>
          <w:p w:rsidR="002B385A" w:rsidRDefault="00317AC3">
            <w:pPr>
              <w:rPr>
                <w:sz w:val="18"/>
                <w:szCs w:val="18"/>
              </w:rPr>
            </w:pPr>
            <w:r>
              <w:rPr>
                <w:rFonts w:ascii="MS Gothic" w:eastAsia="MS Gothic" w:hAnsi="MS Gothic" w:cs="MS Gothic"/>
                <w:sz w:val="18"/>
                <w:szCs w:val="18"/>
              </w:rPr>
              <w:t>☒</w:t>
            </w:r>
            <w:r>
              <w:rPr>
                <w:sz w:val="18"/>
                <w:szCs w:val="18"/>
              </w:rPr>
              <w:t>Consent</w:t>
            </w:r>
          </w:p>
          <w:p w:rsidR="002B385A" w:rsidRDefault="00317AC3">
            <w:pPr>
              <w:rPr>
                <w:sz w:val="18"/>
                <w:szCs w:val="18"/>
              </w:rPr>
            </w:pPr>
            <w:r>
              <w:rPr>
                <w:rFonts w:ascii="MS Gothic" w:eastAsia="MS Gothic" w:hAnsi="MS Gothic" w:cs="MS Gothic"/>
                <w:sz w:val="18"/>
                <w:szCs w:val="18"/>
              </w:rPr>
              <w:t>☐</w:t>
            </w:r>
            <w:r>
              <w:rPr>
                <w:sz w:val="18"/>
                <w:szCs w:val="18"/>
              </w:rPr>
              <w:t>Public Interest or safeguarding individual/other</w:t>
            </w:r>
          </w:p>
          <w:p w:rsidR="002B385A" w:rsidRDefault="00317AC3">
            <w:pPr>
              <w:rPr>
                <w:sz w:val="18"/>
                <w:szCs w:val="18"/>
              </w:rPr>
            </w:pPr>
            <w:r>
              <w:rPr>
                <w:rFonts w:ascii="MS Gothic" w:eastAsia="MS Gothic" w:hAnsi="MS Gothic" w:cs="MS Gothic"/>
                <w:sz w:val="18"/>
                <w:szCs w:val="18"/>
              </w:rPr>
              <w:t>☐</w:t>
            </w:r>
            <w:r>
              <w:rPr>
                <w:sz w:val="18"/>
                <w:szCs w:val="18"/>
              </w:rPr>
              <w:t>Legal Duty</w:t>
            </w:r>
          </w:p>
          <w:p w:rsidR="002B385A" w:rsidRDefault="00317AC3">
            <w:pPr>
              <w:rPr>
                <w:sz w:val="18"/>
                <w:szCs w:val="18"/>
              </w:rPr>
            </w:pPr>
            <w:r>
              <w:rPr>
                <w:rFonts w:ascii="MS Gothic" w:eastAsia="MS Gothic" w:hAnsi="MS Gothic" w:cs="MS Gothic"/>
                <w:sz w:val="18"/>
                <w:szCs w:val="18"/>
              </w:rPr>
              <w:t>☐</w:t>
            </w:r>
            <w:r>
              <w:rPr>
                <w:sz w:val="18"/>
                <w:szCs w:val="18"/>
              </w:rPr>
              <w:t>COPI Regulations</w:t>
            </w:r>
          </w:p>
        </w:tc>
        <w:tc>
          <w:tcPr>
            <w:tcW w:w="2340" w:type="dxa"/>
            <w:shd w:val="clear" w:color="auto" w:fill="auto"/>
          </w:tcPr>
          <w:p w:rsidR="002B385A" w:rsidRDefault="002B385A">
            <w:pPr>
              <w:rPr>
                <w:sz w:val="18"/>
                <w:szCs w:val="18"/>
              </w:rPr>
            </w:pPr>
          </w:p>
          <w:p w:rsidR="002B385A" w:rsidRDefault="00317AC3">
            <w:pPr>
              <w:rPr>
                <w:sz w:val="18"/>
                <w:szCs w:val="18"/>
              </w:rPr>
            </w:pPr>
            <w:r>
              <w:rPr>
                <w:rFonts w:ascii="MS Gothic" w:eastAsia="MS Gothic" w:hAnsi="MS Gothic" w:cs="MS Gothic"/>
                <w:sz w:val="18"/>
                <w:szCs w:val="18"/>
              </w:rPr>
              <w:t>☐</w:t>
            </w:r>
            <w:r>
              <w:rPr>
                <w:sz w:val="18"/>
                <w:szCs w:val="18"/>
              </w:rPr>
              <w:t>Yes</w:t>
            </w:r>
          </w:p>
          <w:p w:rsidR="002B385A" w:rsidRDefault="00317AC3">
            <w:pPr>
              <w:rPr>
                <w:sz w:val="18"/>
                <w:szCs w:val="18"/>
              </w:rPr>
            </w:pPr>
            <w:r>
              <w:rPr>
                <w:rFonts w:ascii="MS Gothic" w:eastAsia="MS Gothic" w:hAnsi="MS Gothic" w:cs="MS Gothic"/>
                <w:sz w:val="18"/>
                <w:szCs w:val="18"/>
              </w:rPr>
              <w:t>☒</w:t>
            </w:r>
            <w:r>
              <w:rPr>
                <w:sz w:val="18"/>
                <w:szCs w:val="18"/>
              </w:rPr>
              <w:t>No</w:t>
            </w:r>
          </w:p>
          <w:p w:rsidR="002B385A" w:rsidRDefault="00317AC3">
            <w:pPr>
              <w:rPr>
                <w:sz w:val="18"/>
                <w:szCs w:val="18"/>
              </w:rPr>
            </w:pPr>
            <w:r>
              <w:rPr>
                <w:rFonts w:ascii="MS Gothic" w:eastAsia="MS Gothic" w:hAnsi="MS Gothic" w:cs="MS Gothic"/>
                <w:sz w:val="18"/>
                <w:szCs w:val="18"/>
              </w:rPr>
              <w:t>☐</w:t>
            </w:r>
            <w:r>
              <w:rPr>
                <w:sz w:val="18"/>
                <w:szCs w:val="18"/>
              </w:rPr>
              <w:t>Don’t Know – seek advice from DSP</w:t>
            </w:r>
          </w:p>
          <w:p w:rsidR="002B385A" w:rsidRDefault="002B385A">
            <w:pPr>
              <w:rPr>
                <w:sz w:val="18"/>
                <w:szCs w:val="18"/>
              </w:rPr>
            </w:pPr>
          </w:p>
          <w:p w:rsidR="002B385A" w:rsidRDefault="00317AC3">
            <w:pPr>
              <w:rPr>
                <w:sz w:val="18"/>
                <w:szCs w:val="18"/>
              </w:rPr>
            </w:pPr>
            <w:r>
              <w:rPr>
                <w:sz w:val="18"/>
                <w:szCs w:val="18"/>
              </w:rPr>
              <w:t>This approach supports surveillance of COVID19 and its potential management of further outbreaks.</w:t>
            </w:r>
          </w:p>
          <w:p w:rsidR="002B385A" w:rsidRDefault="002B385A">
            <w:pPr>
              <w:rPr>
                <w:sz w:val="18"/>
                <w:szCs w:val="18"/>
              </w:rPr>
            </w:pPr>
          </w:p>
        </w:tc>
        <w:tc>
          <w:tcPr>
            <w:tcW w:w="2700" w:type="dxa"/>
            <w:shd w:val="clear" w:color="auto" w:fill="auto"/>
          </w:tcPr>
          <w:p w:rsidR="002B385A" w:rsidRDefault="00317AC3">
            <w:pPr>
              <w:rPr>
                <w:sz w:val="18"/>
                <w:szCs w:val="18"/>
              </w:rPr>
            </w:pPr>
            <w:r>
              <w:rPr>
                <w:rFonts w:ascii="MS Gothic" w:eastAsia="MS Gothic" w:hAnsi="MS Gothic" w:cs="MS Gothic"/>
                <w:sz w:val="18"/>
                <w:szCs w:val="18"/>
              </w:rPr>
              <w:t>☒</w:t>
            </w:r>
            <w:r>
              <w:rPr>
                <w:sz w:val="18"/>
                <w:szCs w:val="18"/>
              </w:rPr>
              <w:t>NHS Act 2006</w:t>
            </w:r>
          </w:p>
          <w:p w:rsidR="002B385A" w:rsidRDefault="002B385A"/>
          <w:p w:rsidR="002B385A" w:rsidRDefault="00317AC3">
            <w:pPr>
              <w:rPr>
                <w:sz w:val="18"/>
                <w:szCs w:val="18"/>
              </w:rPr>
            </w:pPr>
            <w:r>
              <w:rPr>
                <w:rFonts w:ascii="MS Gothic" w:eastAsia="MS Gothic" w:hAnsi="MS Gothic" w:cs="MS Gothic"/>
                <w:sz w:val="18"/>
                <w:szCs w:val="18"/>
              </w:rPr>
              <w:t>☒</w:t>
            </w:r>
            <w:r>
              <w:rPr>
                <w:sz w:val="18"/>
                <w:szCs w:val="18"/>
              </w:rPr>
              <w:t>Health and Social Care Act 2012</w:t>
            </w:r>
          </w:p>
          <w:p w:rsidR="002B385A" w:rsidRDefault="002B385A">
            <w:pPr>
              <w:rPr>
                <w:sz w:val="18"/>
                <w:szCs w:val="18"/>
              </w:rPr>
            </w:pPr>
          </w:p>
          <w:p w:rsidR="002B385A" w:rsidRDefault="00317AC3">
            <w:pPr>
              <w:rPr>
                <w:sz w:val="18"/>
                <w:szCs w:val="18"/>
              </w:rPr>
            </w:pPr>
            <w:r>
              <w:rPr>
                <w:rFonts w:ascii="MS Gothic" w:eastAsia="MS Gothic" w:hAnsi="MS Gothic" w:cs="MS Gothic"/>
                <w:sz w:val="18"/>
                <w:szCs w:val="18"/>
              </w:rPr>
              <w:t>☐</w:t>
            </w:r>
            <w:r>
              <w:rPr>
                <w:sz w:val="18"/>
                <w:szCs w:val="18"/>
              </w:rPr>
              <w:t xml:space="preserve">Local Authority </w:t>
            </w:r>
          </w:p>
          <w:p w:rsidR="002B385A" w:rsidRDefault="002B385A">
            <w:pPr>
              <w:tabs>
                <w:tab w:val="right" w:pos="2214"/>
              </w:tabs>
              <w:rPr>
                <w:sz w:val="18"/>
                <w:szCs w:val="18"/>
              </w:rPr>
            </w:pPr>
          </w:p>
          <w:p w:rsidR="002B385A" w:rsidRDefault="002B385A">
            <w:pPr>
              <w:tabs>
                <w:tab w:val="right" w:pos="2214"/>
              </w:tabs>
              <w:rPr>
                <w:sz w:val="18"/>
                <w:szCs w:val="18"/>
              </w:rPr>
            </w:pPr>
          </w:p>
          <w:p w:rsidR="002B385A" w:rsidRDefault="00317AC3">
            <w:pPr>
              <w:tabs>
                <w:tab w:val="right" w:pos="2214"/>
              </w:tabs>
              <w:rPr>
                <w:sz w:val="18"/>
                <w:szCs w:val="18"/>
              </w:rPr>
            </w:pPr>
            <w:r>
              <w:rPr>
                <w:rFonts w:ascii="MS Gothic" w:eastAsia="MS Gothic" w:hAnsi="MS Gothic" w:cs="MS Gothic"/>
                <w:sz w:val="18"/>
                <w:szCs w:val="18"/>
              </w:rPr>
              <w:t>☐</w:t>
            </w:r>
            <w:r>
              <w:rPr>
                <w:sz w:val="18"/>
                <w:szCs w:val="18"/>
              </w:rPr>
              <w:t>Other Public Sector</w:t>
            </w:r>
          </w:p>
          <w:p w:rsidR="002B385A" w:rsidRDefault="002B385A">
            <w:pPr>
              <w:tabs>
                <w:tab w:val="right" w:pos="2214"/>
              </w:tabs>
              <w:rPr>
                <w:sz w:val="18"/>
                <w:szCs w:val="18"/>
              </w:rPr>
            </w:pPr>
          </w:p>
          <w:p w:rsidR="002B385A" w:rsidRDefault="00317AC3">
            <w:pPr>
              <w:tabs>
                <w:tab w:val="right" w:pos="2214"/>
              </w:tabs>
              <w:rPr>
                <w:sz w:val="18"/>
                <w:szCs w:val="18"/>
              </w:rPr>
            </w:pPr>
            <w:r>
              <w:rPr>
                <w:rFonts w:ascii="MS Gothic" w:eastAsia="MS Gothic" w:hAnsi="MS Gothic" w:cs="MS Gothic"/>
                <w:sz w:val="18"/>
                <w:szCs w:val="18"/>
              </w:rPr>
              <w:t>☐</w:t>
            </w:r>
            <w:r>
              <w:rPr>
                <w:sz w:val="18"/>
                <w:szCs w:val="18"/>
              </w:rPr>
              <w:t>Private and 3</w:t>
            </w:r>
            <w:r>
              <w:rPr>
                <w:sz w:val="18"/>
                <w:szCs w:val="18"/>
                <w:vertAlign w:val="superscript"/>
              </w:rPr>
              <w:t>rd</w:t>
            </w:r>
            <w:r>
              <w:rPr>
                <w:sz w:val="18"/>
                <w:szCs w:val="18"/>
              </w:rPr>
              <w:t xml:space="preserve"> sector (see PDF above)</w:t>
            </w:r>
          </w:p>
          <w:p w:rsidR="002B385A" w:rsidRDefault="002B385A">
            <w:pPr>
              <w:tabs>
                <w:tab w:val="right" w:pos="2214"/>
              </w:tabs>
              <w:rPr>
                <w:sz w:val="18"/>
                <w:szCs w:val="18"/>
              </w:rPr>
            </w:pPr>
          </w:p>
          <w:p w:rsidR="002B385A" w:rsidRDefault="00317AC3">
            <w:pPr>
              <w:tabs>
                <w:tab w:val="right" w:pos="2214"/>
              </w:tabs>
              <w:rPr>
                <w:sz w:val="18"/>
                <w:szCs w:val="18"/>
              </w:rPr>
            </w:pPr>
            <w:r>
              <w:rPr>
                <w:rFonts w:ascii="MS Gothic" w:eastAsia="MS Gothic" w:hAnsi="MS Gothic" w:cs="MS Gothic"/>
                <w:sz w:val="18"/>
                <w:szCs w:val="18"/>
              </w:rPr>
              <w:t>☒</w:t>
            </w:r>
            <w:r>
              <w:rPr>
                <w:sz w:val="18"/>
                <w:szCs w:val="18"/>
              </w:rPr>
              <w:t xml:space="preserve">Data Protection Act 2018 </w:t>
            </w:r>
          </w:p>
          <w:p w:rsidR="002B385A" w:rsidRDefault="002B385A">
            <w:pPr>
              <w:tabs>
                <w:tab w:val="right" w:pos="2214"/>
              </w:tabs>
              <w:rPr>
                <w:sz w:val="18"/>
                <w:szCs w:val="18"/>
              </w:rPr>
            </w:pPr>
          </w:p>
          <w:p w:rsidR="002B385A" w:rsidRDefault="00317AC3">
            <w:pPr>
              <w:tabs>
                <w:tab w:val="right" w:pos="2214"/>
              </w:tabs>
              <w:rPr>
                <w:i/>
              </w:rPr>
            </w:pPr>
            <w:r>
              <w:rPr>
                <w:rFonts w:ascii="MS Gothic" w:eastAsia="MS Gothic" w:hAnsi="MS Gothic" w:cs="MS Gothic"/>
                <w:sz w:val="18"/>
                <w:szCs w:val="18"/>
              </w:rPr>
              <w:t>☐</w:t>
            </w:r>
            <w:r>
              <w:rPr>
                <w:sz w:val="18"/>
                <w:szCs w:val="18"/>
              </w:rPr>
              <w:t>Other (</w:t>
            </w:r>
            <w:r>
              <w:rPr>
                <w:i/>
                <w:sz w:val="18"/>
                <w:szCs w:val="18"/>
              </w:rPr>
              <w:t>details to be provided e.g. GDPR Recital 52– stating ‘Such a derogation may be made for health purposes, including public health and the management of health-care services’ as it will be used for the review/evaluation of services.)</w:t>
            </w:r>
          </w:p>
        </w:tc>
      </w:tr>
    </w:tbl>
    <w:p w:rsidR="002B385A" w:rsidRDefault="002B385A">
      <w:pPr>
        <w:spacing w:after="0" w:line="240" w:lineRule="auto"/>
        <w:rPr>
          <w:b/>
          <w:sz w:val="24"/>
          <w:szCs w:val="24"/>
          <w:u w:val="single"/>
        </w:rPr>
      </w:pPr>
    </w:p>
    <w:p w:rsidR="002B385A" w:rsidRDefault="002B385A">
      <w:pPr>
        <w:spacing w:after="0" w:line="240" w:lineRule="auto"/>
        <w:rPr>
          <w:b/>
          <w:sz w:val="24"/>
          <w:szCs w:val="24"/>
          <w:u w:val="single"/>
        </w:rPr>
      </w:pPr>
    </w:p>
    <w:tbl>
      <w:tblPr>
        <w:tblStyle w:val="a8"/>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0"/>
        <w:gridCol w:w="4880"/>
      </w:tblGrid>
      <w:tr w:rsidR="002B385A">
        <w:tc>
          <w:tcPr>
            <w:tcW w:w="4880" w:type="dxa"/>
            <w:shd w:val="clear" w:color="auto" w:fill="DBE5F1"/>
          </w:tcPr>
          <w:p w:rsidR="002B385A" w:rsidRDefault="00317AC3">
            <w:pPr>
              <w:rPr>
                <w:sz w:val="24"/>
                <w:szCs w:val="24"/>
              </w:rPr>
            </w:pPr>
            <w:r>
              <w:rPr>
                <w:sz w:val="24"/>
                <w:szCs w:val="24"/>
              </w:rPr>
              <w:t>DSP team to review the SCCs and complete with supplier if needed:</w:t>
            </w:r>
          </w:p>
        </w:tc>
        <w:tc>
          <w:tcPr>
            <w:tcW w:w="4880" w:type="dxa"/>
            <w:shd w:val="clear" w:color="auto" w:fill="auto"/>
          </w:tcPr>
          <w:p w:rsidR="002B385A" w:rsidRDefault="00C33485">
            <w:pPr>
              <w:rPr>
                <w:b/>
                <w:sz w:val="24"/>
                <w:szCs w:val="24"/>
                <w:u w:val="single"/>
              </w:rPr>
            </w:pPr>
            <w:hyperlink r:id="rId41">
              <w:r w:rsidR="00317AC3">
                <w:rPr>
                  <w:b/>
                  <w:color w:val="0000FF"/>
                  <w:sz w:val="24"/>
                  <w:szCs w:val="24"/>
                  <w:u w:val="single"/>
                </w:rPr>
                <w:t>SCC</w:t>
              </w:r>
            </w:hyperlink>
          </w:p>
        </w:tc>
      </w:tr>
    </w:tbl>
    <w:p w:rsidR="002B385A" w:rsidRDefault="002B385A">
      <w:pPr>
        <w:spacing w:after="0" w:line="240" w:lineRule="auto"/>
        <w:rPr>
          <w:b/>
          <w:sz w:val="24"/>
          <w:szCs w:val="24"/>
          <w:u w:val="single"/>
        </w:rPr>
      </w:pPr>
    </w:p>
    <w:p w:rsidR="002B385A" w:rsidRDefault="002B385A">
      <w:pPr>
        <w:spacing w:after="0" w:line="240" w:lineRule="auto"/>
        <w:rPr>
          <w:b/>
          <w:sz w:val="24"/>
          <w:szCs w:val="24"/>
          <w:u w:val="single"/>
        </w:rPr>
      </w:pPr>
    </w:p>
    <w:p w:rsidR="002B385A" w:rsidRDefault="00317AC3">
      <w:pPr>
        <w:spacing w:after="0" w:line="240" w:lineRule="auto"/>
        <w:rPr>
          <w:b/>
          <w:sz w:val="24"/>
          <w:szCs w:val="24"/>
          <w:u w:val="single"/>
        </w:rPr>
      </w:pPr>
      <w:r>
        <w:rPr>
          <w:b/>
          <w:sz w:val="24"/>
          <w:szCs w:val="24"/>
          <w:u w:val="single"/>
        </w:rPr>
        <w:t>Section 1: Project Information</w:t>
      </w:r>
    </w:p>
    <w:p w:rsidR="002B385A" w:rsidRDefault="00317AC3">
      <w:pPr>
        <w:spacing w:after="0" w:line="240" w:lineRule="auto"/>
        <w:rPr>
          <w:i/>
          <w:sz w:val="24"/>
          <w:szCs w:val="24"/>
        </w:rPr>
      </w:pPr>
      <w:r>
        <w:rPr>
          <w:b/>
          <w:sz w:val="24"/>
          <w:szCs w:val="24"/>
          <w:u w:val="single"/>
        </w:rPr>
        <w:t xml:space="preserve">Lawfulness, fairness and transparency </w:t>
      </w:r>
      <w:r>
        <w:rPr>
          <w:b/>
          <w:sz w:val="24"/>
          <w:szCs w:val="24"/>
        </w:rPr>
        <w:t xml:space="preserve">- </w:t>
      </w:r>
      <w:r>
        <w:rPr>
          <w:i/>
          <w:sz w:val="24"/>
          <w:szCs w:val="24"/>
        </w:rPr>
        <w:t>Article 5(1</w:t>
      </w:r>
      <w:proofErr w:type="gramStart"/>
      <w:r>
        <w:rPr>
          <w:i/>
          <w:sz w:val="24"/>
          <w:szCs w:val="24"/>
        </w:rPr>
        <w:t>)(</w:t>
      </w:r>
      <w:proofErr w:type="gramEnd"/>
      <w:r>
        <w:rPr>
          <w:i/>
          <w:sz w:val="24"/>
          <w:szCs w:val="24"/>
        </w:rPr>
        <w:t xml:space="preserve">a) of the GDPR says: “1. Personal data shall be: </w:t>
      </w:r>
      <w:r>
        <w:rPr>
          <w:b/>
          <w:sz w:val="24"/>
          <w:szCs w:val="24"/>
          <w:u w:val="single"/>
        </w:rPr>
        <w:t>(</w:t>
      </w:r>
      <w:r>
        <w:rPr>
          <w:i/>
          <w:sz w:val="24"/>
          <w:szCs w:val="24"/>
        </w:rPr>
        <w:t>a) processed lawfully, fairly and in a transparent manner in relation to the data subject (‘lawfulness, fairness, transparency’)”</w:t>
      </w:r>
    </w:p>
    <w:p w:rsidR="002B385A" w:rsidRDefault="00317AC3">
      <w:pPr>
        <w:numPr>
          <w:ilvl w:val="0"/>
          <w:numId w:val="15"/>
        </w:numPr>
        <w:spacing w:after="0" w:line="240" w:lineRule="auto"/>
        <w:ind w:left="714" w:hanging="357"/>
        <w:jc w:val="left"/>
      </w:pPr>
      <w:r>
        <w:t>You must identify valid grounds under the GDPR (known as a ‘lawful basis’) for collecting and using personal data.</w:t>
      </w:r>
    </w:p>
    <w:p w:rsidR="002B385A" w:rsidRDefault="00317AC3">
      <w:pPr>
        <w:numPr>
          <w:ilvl w:val="0"/>
          <w:numId w:val="15"/>
        </w:numPr>
        <w:spacing w:after="0" w:line="240" w:lineRule="auto"/>
        <w:ind w:left="714" w:hanging="357"/>
        <w:jc w:val="left"/>
      </w:pPr>
      <w:r>
        <w:t>You must ensure that you do not do anything with the data in breach of any other laws.</w:t>
      </w:r>
    </w:p>
    <w:p w:rsidR="002B385A" w:rsidRDefault="00317AC3">
      <w:pPr>
        <w:numPr>
          <w:ilvl w:val="0"/>
          <w:numId w:val="15"/>
        </w:numPr>
        <w:spacing w:after="0" w:line="240" w:lineRule="auto"/>
        <w:ind w:left="714" w:hanging="357"/>
        <w:jc w:val="left"/>
      </w:pPr>
      <w:r>
        <w:t>You must use personal data in a way that is fair. This means you must not process the data in a way that is unduly detrimental, unexpected or misleading to the individuals concerned.</w:t>
      </w:r>
    </w:p>
    <w:p w:rsidR="002B385A" w:rsidRDefault="00317AC3">
      <w:pPr>
        <w:numPr>
          <w:ilvl w:val="0"/>
          <w:numId w:val="15"/>
        </w:numPr>
        <w:spacing w:after="0" w:line="240" w:lineRule="auto"/>
        <w:ind w:left="714" w:hanging="357"/>
        <w:jc w:val="left"/>
      </w:pPr>
      <w:r>
        <w:t>You must be clear, open and honest with people from the start about how you will use their personal data.</w:t>
      </w:r>
    </w:p>
    <w:p w:rsidR="002B385A" w:rsidRDefault="002B385A">
      <w:pPr>
        <w:numPr>
          <w:ilvl w:val="0"/>
          <w:numId w:val="15"/>
        </w:numPr>
        <w:spacing w:after="0" w:line="240" w:lineRule="auto"/>
        <w:ind w:left="714" w:hanging="357"/>
        <w:jc w:val="left"/>
      </w:pPr>
    </w:p>
    <w:p w:rsidR="002B385A" w:rsidRDefault="002B385A">
      <w:pPr>
        <w:spacing w:after="0" w:line="240" w:lineRule="auto"/>
      </w:pPr>
    </w:p>
    <w:p w:rsidR="002B385A" w:rsidRDefault="00317AC3">
      <w:pPr>
        <w:spacing w:after="0" w:line="240" w:lineRule="auto"/>
        <w:rPr>
          <w:color w:val="FF0000"/>
        </w:rPr>
      </w:pPr>
      <w:proofErr w:type="spellStart"/>
      <w:r>
        <w:rPr>
          <w:color w:val="FF0000"/>
          <w:u w:val="single"/>
        </w:rPr>
        <w:t>Caldicott</w:t>
      </w:r>
      <w:proofErr w:type="spellEnd"/>
      <w:r>
        <w:rPr>
          <w:color w:val="FF0000"/>
          <w:u w:val="single"/>
        </w:rPr>
        <w:t xml:space="preserve"> Principle 1:</w:t>
      </w:r>
      <w:r>
        <w:rPr>
          <w:color w:val="FF0000"/>
        </w:rPr>
        <w:t xml:space="preserve"> Justify the purpose for using confidential information</w:t>
      </w:r>
    </w:p>
    <w:p w:rsidR="002B385A" w:rsidRDefault="002B385A">
      <w:pPr>
        <w:spacing w:after="0" w:line="240" w:lineRule="auto"/>
        <w:rPr>
          <w:color w:val="FF0000"/>
        </w:rPr>
      </w:pPr>
    </w:p>
    <w:p w:rsidR="002B385A" w:rsidRDefault="00317AC3">
      <w:pPr>
        <w:spacing w:after="0" w:line="240" w:lineRule="auto"/>
        <w:rPr>
          <w:color w:val="FF0000"/>
          <w:u w:val="single"/>
        </w:rPr>
      </w:pPr>
      <w:proofErr w:type="spellStart"/>
      <w:r>
        <w:rPr>
          <w:color w:val="FF0000"/>
          <w:u w:val="single"/>
        </w:rPr>
        <w:t>Caldicott</w:t>
      </w:r>
      <w:proofErr w:type="spellEnd"/>
      <w:r>
        <w:rPr>
          <w:color w:val="FF0000"/>
          <w:u w:val="single"/>
        </w:rPr>
        <w:t xml:space="preserve"> Principle 6: </w:t>
      </w:r>
      <w:r>
        <w:rPr>
          <w:color w:val="FF0000"/>
        </w:rPr>
        <w:t>Understand and comply with the law</w:t>
      </w:r>
    </w:p>
    <w:p w:rsidR="002B385A" w:rsidRDefault="002B385A">
      <w:pPr>
        <w:spacing w:after="0" w:line="240" w:lineRule="auto"/>
        <w:rPr>
          <w:b/>
          <w:sz w:val="24"/>
          <w:szCs w:val="24"/>
          <w:u w:val="single"/>
        </w:rPr>
      </w:pPr>
    </w:p>
    <w:tbl>
      <w:tblPr>
        <w:tblStyle w:val="a9"/>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8302"/>
      </w:tblGrid>
      <w:tr w:rsidR="002B385A">
        <w:tc>
          <w:tcPr>
            <w:tcW w:w="9760" w:type="dxa"/>
            <w:gridSpan w:val="2"/>
            <w:shd w:val="clear" w:color="auto" w:fill="B8CCE4"/>
          </w:tcPr>
          <w:p w:rsidR="002B385A" w:rsidRDefault="00317AC3">
            <w:pPr>
              <w:rPr>
                <w:b/>
                <w:sz w:val="24"/>
                <w:szCs w:val="24"/>
              </w:rPr>
            </w:pPr>
            <w:r>
              <w:rPr>
                <w:b/>
                <w:sz w:val="24"/>
                <w:szCs w:val="24"/>
              </w:rPr>
              <w:t>Project Description – A summary of the project and the aims</w:t>
            </w:r>
          </w:p>
        </w:tc>
      </w:tr>
      <w:tr w:rsidR="002B385A">
        <w:tc>
          <w:tcPr>
            <w:tcW w:w="1458" w:type="dxa"/>
            <w:shd w:val="clear" w:color="auto" w:fill="auto"/>
          </w:tcPr>
          <w:p w:rsidR="002B385A" w:rsidRDefault="00317AC3">
            <w:pPr>
              <w:rPr>
                <w:sz w:val="24"/>
                <w:szCs w:val="24"/>
              </w:rPr>
            </w:pPr>
            <w:r>
              <w:rPr>
                <w:sz w:val="24"/>
                <w:szCs w:val="24"/>
              </w:rPr>
              <w:t>1.1.1</w:t>
            </w:r>
          </w:p>
        </w:tc>
        <w:tc>
          <w:tcPr>
            <w:tcW w:w="8302" w:type="dxa"/>
            <w:shd w:val="clear" w:color="auto" w:fill="auto"/>
          </w:tcPr>
          <w:p w:rsidR="002B385A" w:rsidRDefault="00317AC3">
            <w:pPr>
              <w:rPr>
                <w:sz w:val="24"/>
                <w:szCs w:val="24"/>
                <w:highlight w:val="yellow"/>
              </w:rPr>
            </w:pPr>
            <w:r>
              <w:rPr>
                <w:color w:val="000000"/>
                <w:sz w:val="24"/>
                <w:szCs w:val="24"/>
                <w:highlight w:val="yellow"/>
              </w:rPr>
              <w:t>HEE’s Placement Expansion Programme has provided £10m of funding to support the growth of clinical placements in selected professions, including AHPs. The funding was set aside to support an increase in the number of placement opportunities offered to students, enabling HEE to deliver the future health and care workforce in sufficient numbers and with the skills the NHS needs.</w:t>
            </w:r>
          </w:p>
          <w:p w:rsidR="002B385A" w:rsidRDefault="002B385A">
            <w:pPr>
              <w:rPr>
                <w:sz w:val="24"/>
                <w:szCs w:val="24"/>
                <w:highlight w:val="yellow"/>
              </w:rPr>
            </w:pPr>
          </w:p>
          <w:p w:rsidR="002B385A" w:rsidRDefault="00317AC3">
            <w:pPr>
              <w:rPr>
                <w:color w:val="000000"/>
                <w:sz w:val="24"/>
                <w:szCs w:val="24"/>
                <w:highlight w:val="yellow"/>
              </w:rPr>
            </w:pPr>
            <w:r>
              <w:rPr>
                <w:color w:val="000000"/>
                <w:sz w:val="24"/>
                <w:szCs w:val="24"/>
                <w:highlight w:val="yellow"/>
              </w:rPr>
              <w:t xml:space="preserve">The University of Liverpool and University of Sheffield were successful in their joint national bid to secure £90K of funding for Orthoptics. The funding will be used to put the infrastructure in place to support remote teaching, to develop a bank of online clinical resources within an online portal and for secondments to oversee the project.  </w:t>
            </w:r>
          </w:p>
          <w:p w:rsidR="002B385A" w:rsidRDefault="00317AC3">
            <w:pPr>
              <w:rPr>
                <w:i/>
                <w:color w:val="000000"/>
                <w:sz w:val="24"/>
                <w:szCs w:val="24"/>
                <w:highlight w:val="yellow"/>
              </w:rPr>
            </w:pPr>
            <w:r>
              <w:rPr>
                <w:i/>
                <w:color w:val="000000"/>
                <w:sz w:val="24"/>
                <w:szCs w:val="24"/>
                <w:highlight w:val="yellow"/>
              </w:rPr>
              <w:t xml:space="preserve">[insert information specific to the workflows proposed to your trust for approval </w:t>
            </w:r>
            <w:proofErr w:type="spellStart"/>
            <w:r>
              <w:rPr>
                <w:i/>
                <w:color w:val="000000"/>
                <w:sz w:val="24"/>
                <w:szCs w:val="24"/>
                <w:highlight w:val="yellow"/>
              </w:rPr>
              <w:t>ie</w:t>
            </w:r>
            <w:proofErr w:type="spellEnd"/>
            <w:r>
              <w:rPr>
                <w:i/>
                <w:color w:val="000000"/>
                <w:sz w:val="24"/>
                <w:szCs w:val="24"/>
                <w:highlight w:val="yellow"/>
              </w:rPr>
              <w:t xml:space="preserve"> University Video consultations and/or Onsite trust video consultations and/or direct student video consultations and/or recording assessments]</w:t>
            </w:r>
          </w:p>
          <w:p w:rsidR="002B385A" w:rsidRDefault="00317AC3">
            <w:pPr>
              <w:rPr>
                <w:sz w:val="24"/>
                <w:szCs w:val="24"/>
                <w:highlight w:val="yellow"/>
              </w:rPr>
            </w:pPr>
            <w:r>
              <w:rPr>
                <w:color w:val="000000"/>
                <w:sz w:val="24"/>
                <w:szCs w:val="24"/>
                <w:highlight w:val="yellow"/>
              </w:rPr>
              <w:t xml:space="preserve">The viewing/recording of remote Orthoptic investigations and remote discussions of real patients with clinicians is a way of students achieving virtual learning and developing clinical reasoning. This will enable students to maximize time spent having face to face clinical teaching and supervision. </w:t>
            </w:r>
          </w:p>
          <w:p w:rsidR="002B385A" w:rsidRDefault="002B385A">
            <w:pPr>
              <w:rPr>
                <w:sz w:val="24"/>
                <w:szCs w:val="24"/>
                <w:highlight w:val="yellow"/>
              </w:rPr>
            </w:pPr>
          </w:p>
          <w:p w:rsidR="002B385A" w:rsidRDefault="00317AC3">
            <w:pPr>
              <w:rPr>
                <w:sz w:val="24"/>
                <w:szCs w:val="24"/>
              </w:rPr>
            </w:pPr>
            <w:r>
              <w:rPr>
                <w:sz w:val="24"/>
                <w:szCs w:val="24"/>
                <w:highlight w:val="yellow"/>
              </w:rPr>
              <w:t xml:space="preserve">The recording of Orthoptic investigations will be achieved with the use of the </w:t>
            </w:r>
            <w:r>
              <w:rPr>
                <w:i/>
                <w:sz w:val="24"/>
                <w:szCs w:val="24"/>
                <w:highlight w:val="yellow"/>
              </w:rPr>
              <w:t xml:space="preserve">Hololens2 technology or </w:t>
            </w:r>
            <w:proofErr w:type="spellStart"/>
            <w:r>
              <w:rPr>
                <w:i/>
                <w:sz w:val="24"/>
                <w:szCs w:val="24"/>
                <w:highlight w:val="yellow"/>
              </w:rPr>
              <w:t>iPad</w:t>
            </w:r>
            <w:proofErr w:type="spellEnd"/>
            <w:r>
              <w:rPr>
                <w:i/>
                <w:sz w:val="24"/>
                <w:szCs w:val="24"/>
                <w:highlight w:val="yellow"/>
              </w:rPr>
              <w:t xml:space="preserve"> (delete as appropriate.</w:t>
            </w:r>
            <w:r>
              <w:rPr>
                <w:i/>
                <w:sz w:val="24"/>
                <w:szCs w:val="24"/>
              </w:rPr>
              <w:t>)</w:t>
            </w:r>
            <w:r>
              <w:rPr>
                <w:sz w:val="24"/>
                <w:szCs w:val="24"/>
              </w:rPr>
              <w:t xml:space="preserve"> </w:t>
            </w:r>
          </w:p>
          <w:p w:rsidR="002B385A" w:rsidRDefault="002B385A">
            <w:pPr>
              <w:rPr>
                <w:sz w:val="24"/>
                <w:szCs w:val="24"/>
              </w:rPr>
            </w:pPr>
          </w:p>
        </w:tc>
      </w:tr>
    </w:tbl>
    <w:p w:rsidR="002B385A" w:rsidRDefault="002B385A">
      <w:pPr>
        <w:widowControl w:val="0"/>
        <w:pBdr>
          <w:top w:val="nil"/>
          <w:left w:val="nil"/>
          <w:bottom w:val="nil"/>
          <w:right w:val="nil"/>
          <w:between w:val="nil"/>
        </w:pBdr>
        <w:spacing w:after="0"/>
        <w:jc w:val="left"/>
        <w:rPr>
          <w:sz w:val="24"/>
          <w:szCs w:val="24"/>
        </w:rPr>
      </w:pPr>
    </w:p>
    <w:tbl>
      <w:tblPr>
        <w:tblStyle w:val="aa"/>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8082"/>
      </w:tblGrid>
      <w:tr w:rsidR="002B385A">
        <w:tc>
          <w:tcPr>
            <w:tcW w:w="9540" w:type="dxa"/>
            <w:gridSpan w:val="2"/>
            <w:shd w:val="clear" w:color="auto" w:fill="C6D9F1"/>
          </w:tcPr>
          <w:p w:rsidR="002B385A" w:rsidRDefault="00317AC3">
            <w:pPr>
              <w:rPr>
                <w:b/>
                <w:sz w:val="24"/>
                <w:szCs w:val="24"/>
              </w:rPr>
            </w:pPr>
            <w:r>
              <w:rPr>
                <w:b/>
                <w:sz w:val="24"/>
                <w:szCs w:val="24"/>
              </w:rPr>
              <w:t>How long do you expect this initiative to last?</w:t>
            </w:r>
          </w:p>
        </w:tc>
      </w:tr>
      <w:tr w:rsidR="002B385A">
        <w:tc>
          <w:tcPr>
            <w:tcW w:w="1458" w:type="dxa"/>
            <w:shd w:val="clear" w:color="auto" w:fill="auto"/>
          </w:tcPr>
          <w:p w:rsidR="002B385A" w:rsidRDefault="00317AC3">
            <w:r>
              <w:t>1.1.2</w:t>
            </w:r>
          </w:p>
          <w:p w:rsidR="002B385A" w:rsidRDefault="002B385A">
            <w:pPr>
              <w:rPr>
                <w:sz w:val="24"/>
                <w:szCs w:val="24"/>
              </w:rPr>
            </w:pPr>
          </w:p>
        </w:tc>
        <w:tc>
          <w:tcPr>
            <w:tcW w:w="8082" w:type="dxa"/>
            <w:shd w:val="clear" w:color="auto" w:fill="auto"/>
          </w:tcPr>
          <w:p w:rsidR="002B385A" w:rsidRDefault="00317AC3">
            <w:pPr>
              <w:tabs>
                <w:tab w:val="left" w:pos="1200"/>
                <w:tab w:val="left" w:pos="4032"/>
                <w:tab w:val="left" w:pos="6768"/>
                <w:tab w:val="left" w:pos="10584"/>
              </w:tabs>
              <w:rPr>
                <w:sz w:val="24"/>
                <w:szCs w:val="24"/>
              </w:rPr>
            </w:pPr>
            <w:r>
              <w:rPr>
                <w:sz w:val="24"/>
                <w:szCs w:val="24"/>
              </w:rPr>
              <w:t xml:space="preserve">End of contract  </w:t>
            </w:r>
            <w:r>
              <w:rPr>
                <w:rFonts w:ascii="MS Gothic" w:eastAsia="MS Gothic" w:hAnsi="MS Gothic" w:cs="MS Gothic"/>
                <w:sz w:val="24"/>
                <w:szCs w:val="24"/>
              </w:rPr>
              <w:t>☐</w:t>
            </w:r>
            <w:r>
              <w:rPr>
                <w:sz w:val="24"/>
                <w:szCs w:val="24"/>
              </w:rPr>
              <w:tab/>
            </w:r>
          </w:p>
          <w:p w:rsidR="002B385A" w:rsidRDefault="002B385A">
            <w:pPr>
              <w:tabs>
                <w:tab w:val="left" w:pos="1200"/>
                <w:tab w:val="left" w:pos="4032"/>
                <w:tab w:val="left" w:pos="6768"/>
                <w:tab w:val="left" w:pos="10584"/>
              </w:tabs>
              <w:rPr>
                <w:sz w:val="24"/>
                <w:szCs w:val="24"/>
              </w:rPr>
            </w:pPr>
          </w:p>
          <w:p w:rsidR="002B385A" w:rsidRDefault="00317AC3">
            <w:pPr>
              <w:tabs>
                <w:tab w:val="left" w:pos="1200"/>
                <w:tab w:val="left" w:pos="4032"/>
                <w:tab w:val="left" w:pos="6768"/>
                <w:tab w:val="left" w:pos="10584"/>
              </w:tabs>
              <w:rPr>
                <w:sz w:val="24"/>
                <w:szCs w:val="24"/>
              </w:rPr>
            </w:pPr>
            <w:r>
              <w:rPr>
                <w:sz w:val="24"/>
                <w:szCs w:val="24"/>
              </w:rPr>
              <w:t xml:space="preserve">Specific time period </w:t>
            </w:r>
            <w:r>
              <w:rPr>
                <w:rFonts w:ascii="MS Gothic" w:eastAsia="MS Gothic" w:hAnsi="MS Gothic" w:cs="MS Gothic"/>
                <w:sz w:val="24"/>
                <w:szCs w:val="24"/>
              </w:rPr>
              <w:t>☒</w:t>
            </w:r>
            <w:r>
              <w:rPr>
                <w:sz w:val="24"/>
                <w:szCs w:val="24"/>
              </w:rPr>
              <w:t xml:space="preserve">-specify </w:t>
            </w:r>
            <w:r>
              <w:rPr>
                <w:i/>
                <w:sz w:val="24"/>
                <w:szCs w:val="24"/>
                <w:highlight w:val="yellow"/>
              </w:rPr>
              <w:t>This will be trust specific and depend on the date approval is attained and the progress of the project.</w:t>
            </w:r>
            <w:r>
              <w:rPr>
                <w:sz w:val="24"/>
                <w:szCs w:val="24"/>
              </w:rPr>
              <w:t xml:space="preserve"> </w:t>
            </w:r>
          </w:p>
          <w:p w:rsidR="002B385A" w:rsidRDefault="00317AC3">
            <w:pPr>
              <w:tabs>
                <w:tab w:val="left" w:pos="1200"/>
                <w:tab w:val="left" w:pos="4032"/>
                <w:tab w:val="left" w:pos="6768"/>
                <w:tab w:val="left" w:pos="10584"/>
              </w:tabs>
              <w:rPr>
                <w:rFonts w:ascii="MS Gothic" w:eastAsia="MS Gothic" w:hAnsi="MS Gothic" w:cs="MS Gothic"/>
                <w:sz w:val="24"/>
                <w:szCs w:val="24"/>
              </w:rPr>
            </w:pPr>
            <w:r>
              <w:rPr>
                <w:sz w:val="24"/>
                <w:szCs w:val="24"/>
              </w:rPr>
              <w:t xml:space="preserve">Lifetime of system  </w:t>
            </w:r>
            <w:r>
              <w:rPr>
                <w:rFonts w:ascii="MS Gothic" w:eastAsia="MS Gothic" w:hAnsi="MS Gothic" w:cs="MS Gothic"/>
                <w:sz w:val="24"/>
                <w:szCs w:val="24"/>
              </w:rPr>
              <w:t>☒</w:t>
            </w:r>
          </w:p>
          <w:p w:rsidR="002B385A" w:rsidRDefault="00317AC3">
            <w:pPr>
              <w:tabs>
                <w:tab w:val="left" w:pos="1200"/>
                <w:tab w:val="left" w:pos="4032"/>
                <w:tab w:val="left" w:pos="6768"/>
                <w:tab w:val="left" w:pos="10584"/>
              </w:tabs>
              <w:rPr>
                <w:sz w:val="24"/>
                <w:szCs w:val="24"/>
              </w:rPr>
            </w:pPr>
            <w:r>
              <w:rPr>
                <w:sz w:val="24"/>
                <w:szCs w:val="24"/>
                <w:highlight w:val="yellow"/>
              </w:rPr>
              <w:t>The videos will remain on the portal for teaching purposes indefinitely but will be reviewed to ensure they remain appropriate and relevant to evidence based practice every 2 years.</w:t>
            </w:r>
            <w:r>
              <w:rPr>
                <w:sz w:val="24"/>
                <w:szCs w:val="24"/>
              </w:rPr>
              <w:t xml:space="preserve"> </w:t>
            </w:r>
          </w:p>
          <w:p w:rsidR="002B385A" w:rsidRDefault="002B385A">
            <w:pPr>
              <w:tabs>
                <w:tab w:val="left" w:pos="1200"/>
                <w:tab w:val="left" w:pos="4032"/>
                <w:tab w:val="left" w:pos="6768"/>
                <w:tab w:val="left" w:pos="10584"/>
              </w:tabs>
              <w:rPr>
                <w:sz w:val="24"/>
                <w:szCs w:val="24"/>
              </w:rPr>
            </w:pPr>
          </w:p>
          <w:p w:rsidR="002B385A" w:rsidRDefault="00317AC3">
            <w:pPr>
              <w:tabs>
                <w:tab w:val="left" w:pos="1512"/>
              </w:tabs>
              <w:rPr>
                <w:sz w:val="24"/>
                <w:szCs w:val="24"/>
              </w:rPr>
            </w:pPr>
            <w:r>
              <w:rPr>
                <w:sz w:val="24"/>
                <w:szCs w:val="24"/>
              </w:rPr>
              <w:t xml:space="preserve">Other  </w:t>
            </w:r>
            <w:r>
              <w:rPr>
                <w:rFonts w:ascii="MS Gothic" w:eastAsia="MS Gothic" w:hAnsi="MS Gothic" w:cs="MS Gothic"/>
                <w:sz w:val="24"/>
                <w:szCs w:val="24"/>
              </w:rPr>
              <w:t>☐</w:t>
            </w:r>
            <w:r>
              <w:rPr>
                <w:sz w:val="24"/>
                <w:szCs w:val="24"/>
              </w:rPr>
              <w:t xml:space="preserve">- specify      </w:t>
            </w:r>
          </w:p>
          <w:p w:rsidR="002B385A" w:rsidRDefault="002B385A">
            <w:pPr>
              <w:rPr>
                <w:b/>
                <w:sz w:val="24"/>
                <w:szCs w:val="24"/>
                <w:u w:val="single"/>
              </w:rPr>
            </w:pPr>
          </w:p>
        </w:tc>
      </w:tr>
    </w:tbl>
    <w:p w:rsidR="002B385A" w:rsidRDefault="002B385A">
      <w:pPr>
        <w:spacing w:after="0" w:line="240" w:lineRule="auto"/>
      </w:pPr>
    </w:p>
    <w:p w:rsidR="002B385A" w:rsidRDefault="002B385A">
      <w:pPr>
        <w:spacing w:after="0" w:line="240" w:lineRule="auto"/>
      </w:pPr>
    </w:p>
    <w:p w:rsidR="002B385A" w:rsidRDefault="002B385A">
      <w:pPr>
        <w:spacing w:after="0" w:line="240" w:lineRule="auto"/>
      </w:pPr>
    </w:p>
    <w:tbl>
      <w:tblPr>
        <w:tblStyle w:val="ab"/>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8302"/>
      </w:tblGrid>
      <w:tr w:rsidR="002B385A">
        <w:tc>
          <w:tcPr>
            <w:tcW w:w="9760" w:type="dxa"/>
            <w:gridSpan w:val="2"/>
            <w:shd w:val="clear" w:color="auto" w:fill="B8CCE4"/>
          </w:tcPr>
          <w:p w:rsidR="002B385A" w:rsidRDefault="00317AC3">
            <w:pPr>
              <w:rPr>
                <w:b/>
              </w:rPr>
            </w:pPr>
            <w:r>
              <w:rPr>
                <w:b/>
              </w:rPr>
              <w:t xml:space="preserve">Does this project have any links or references to national guidance? Please evidence </w:t>
            </w:r>
          </w:p>
        </w:tc>
      </w:tr>
      <w:tr w:rsidR="002B385A">
        <w:tc>
          <w:tcPr>
            <w:tcW w:w="1458" w:type="dxa"/>
            <w:shd w:val="clear" w:color="auto" w:fill="auto"/>
          </w:tcPr>
          <w:p w:rsidR="002B385A" w:rsidRDefault="00317AC3">
            <w:r>
              <w:t>1.1.3</w:t>
            </w:r>
          </w:p>
          <w:p w:rsidR="002B385A" w:rsidRDefault="002B385A">
            <w:pPr>
              <w:rPr>
                <w:b/>
                <w:u w:val="single"/>
              </w:rPr>
            </w:pPr>
          </w:p>
        </w:tc>
        <w:tc>
          <w:tcPr>
            <w:tcW w:w="8302" w:type="dxa"/>
            <w:shd w:val="clear" w:color="auto" w:fill="auto"/>
          </w:tcPr>
          <w:p w:rsidR="002B385A" w:rsidRDefault="00317AC3">
            <w:pPr>
              <w:rPr>
                <w:i/>
              </w:rPr>
            </w:pPr>
            <w:r>
              <w:rPr>
                <w:i/>
              </w:rPr>
              <w:t>e.g. ICO/</w:t>
            </w:r>
            <w:proofErr w:type="spellStart"/>
            <w:r>
              <w:rPr>
                <w:i/>
              </w:rPr>
              <w:t>NHSx</w:t>
            </w:r>
            <w:proofErr w:type="spellEnd"/>
            <w:r>
              <w:rPr>
                <w:i/>
              </w:rPr>
              <w:t xml:space="preserve"> </w:t>
            </w:r>
          </w:p>
          <w:p w:rsidR="002B385A" w:rsidRDefault="00317AC3">
            <w:r>
              <w:rPr>
                <w:highlight w:val="yellow"/>
              </w:rPr>
              <w:t>No</w:t>
            </w:r>
            <w:r>
              <w:t xml:space="preserve"> </w:t>
            </w:r>
          </w:p>
        </w:tc>
      </w:tr>
    </w:tbl>
    <w:p w:rsidR="002B385A" w:rsidRDefault="002B385A">
      <w:pPr>
        <w:spacing w:after="0" w:line="240" w:lineRule="auto"/>
      </w:pPr>
    </w:p>
    <w:p w:rsidR="002B385A" w:rsidRDefault="002B385A">
      <w:pPr>
        <w:spacing w:after="0" w:line="240" w:lineRule="auto"/>
        <w:rPr>
          <w:b/>
          <w:sz w:val="24"/>
          <w:szCs w:val="24"/>
          <w:u w:val="single"/>
        </w:rPr>
      </w:pPr>
    </w:p>
    <w:tbl>
      <w:tblPr>
        <w:tblStyle w:val="ac"/>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8302"/>
      </w:tblGrid>
      <w:tr w:rsidR="002B385A">
        <w:tc>
          <w:tcPr>
            <w:tcW w:w="9760" w:type="dxa"/>
            <w:gridSpan w:val="2"/>
            <w:shd w:val="clear" w:color="auto" w:fill="B8CCE4"/>
          </w:tcPr>
          <w:p w:rsidR="002B385A" w:rsidRDefault="00317AC3">
            <w:pPr>
              <w:rPr>
                <w:b/>
                <w:sz w:val="24"/>
                <w:szCs w:val="24"/>
              </w:rPr>
            </w:pPr>
            <w:r>
              <w:rPr>
                <w:b/>
                <w:sz w:val="24"/>
                <w:szCs w:val="24"/>
              </w:rPr>
              <w:t>What stage is the project currently at?</w:t>
            </w:r>
          </w:p>
        </w:tc>
      </w:tr>
      <w:tr w:rsidR="002B385A">
        <w:tc>
          <w:tcPr>
            <w:tcW w:w="1458" w:type="dxa"/>
            <w:shd w:val="clear" w:color="auto" w:fill="auto"/>
          </w:tcPr>
          <w:p w:rsidR="002B385A" w:rsidRDefault="00317AC3">
            <w:pPr>
              <w:rPr>
                <w:sz w:val="24"/>
                <w:szCs w:val="24"/>
              </w:rPr>
            </w:pPr>
            <w:r>
              <w:rPr>
                <w:sz w:val="24"/>
                <w:szCs w:val="24"/>
              </w:rPr>
              <w:t>1.1.4</w:t>
            </w:r>
          </w:p>
          <w:p w:rsidR="002B385A" w:rsidRDefault="002B385A">
            <w:pPr>
              <w:rPr>
                <w:b/>
                <w:sz w:val="24"/>
                <w:szCs w:val="24"/>
                <w:u w:val="single"/>
              </w:rPr>
            </w:pPr>
          </w:p>
        </w:tc>
        <w:tc>
          <w:tcPr>
            <w:tcW w:w="8302" w:type="dxa"/>
            <w:shd w:val="clear" w:color="auto" w:fill="auto"/>
          </w:tcPr>
          <w:p w:rsidR="002B385A" w:rsidRDefault="00317AC3">
            <w:pPr>
              <w:rPr>
                <w:i/>
                <w:sz w:val="16"/>
                <w:szCs w:val="16"/>
              </w:rPr>
            </w:pPr>
            <w:proofErr w:type="gramStart"/>
            <w:r>
              <w:rPr>
                <w:i/>
                <w:sz w:val="16"/>
                <w:szCs w:val="16"/>
              </w:rPr>
              <w:t>e.g</w:t>
            </w:r>
            <w:proofErr w:type="gramEnd"/>
            <w:r>
              <w:rPr>
                <w:i/>
                <w:sz w:val="16"/>
                <w:szCs w:val="16"/>
              </w:rPr>
              <w:t>. Design/Implementation?</w:t>
            </w:r>
          </w:p>
          <w:p w:rsidR="002B385A" w:rsidRDefault="00317AC3">
            <w:pPr>
              <w:rPr>
                <w:sz w:val="24"/>
                <w:szCs w:val="24"/>
                <w:highlight w:val="yellow"/>
              </w:rPr>
            </w:pPr>
            <w:r>
              <w:rPr>
                <w:sz w:val="24"/>
                <w:szCs w:val="24"/>
                <w:highlight w:val="yellow"/>
              </w:rPr>
              <w:t xml:space="preserve">Initiation – determining and completing processes needed for trust approval of </w:t>
            </w:r>
            <w:r>
              <w:rPr>
                <w:i/>
                <w:sz w:val="24"/>
                <w:szCs w:val="24"/>
                <w:highlight w:val="yellow"/>
              </w:rPr>
              <w:t>Hololens2/</w:t>
            </w:r>
            <w:proofErr w:type="spellStart"/>
            <w:r>
              <w:rPr>
                <w:i/>
                <w:sz w:val="24"/>
                <w:szCs w:val="24"/>
                <w:highlight w:val="yellow"/>
              </w:rPr>
              <w:t>iPad</w:t>
            </w:r>
            <w:proofErr w:type="spellEnd"/>
            <w:r>
              <w:rPr>
                <w:sz w:val="24"/>
                <w:szCs w:val="24"/>
                <w:highlight w:val="yellow"/>
              </w:rPr>
              <w:t xml:space="preserve"> recordings. </w:t>
            </w:r>
          </w:p>
          <w:p w:rsidR="002B385A" w:rsidRDefault="00317AC3">
            <w:pPr>
              <w:rPr>
                <w:sz w:val="24"/>
                <w:szCs w:val="24"/>
                <w:highlight w:val="yellow"/>
              </w:rPr>
            </w:pPr>
            <w:r>
              <w:rPr>
                <w:sz w:val="24"/>
                <w:szCs w:val="24"/>
                <w:highlight w:val="yellow"/>
              </w:rPr>
              <w:t>Recruiting virtual placement sites to undertake recordings.</w:t>
            </w:r>
          </w:p>
          <w:p w:rsidR="002B385A" w:rsidRDefault="00317AC3">
            <w:pPr>
              <w:rPr>
                <w:sz w:val="24"/>
                <w:szCs w:val="24"/>
              </w:rPr>
            </w:pPr>
            <w:r>
              <w:rPr>
                <w:sz w:val="24"/>
                <w:szCs w:val="24"/>
                <w:highlight w:val="yellow"/>
              </w:rPr>
              <w:t>Identifying and resolving risks related to the completion of the project.</w:t>
            </w:r>
            <w:r>
              <w:rPr>
                <w:sz w:val="24"/>
                <w:szCs w:val="24"/>
              </w:rPr>
              <w:t xml:space="preserve"> </w:t>
            </w:r>
          </w:p>
          <w:p w:rsidR="002B385A" w:rsidRDefault="002B385A">
            <w:pPr>
              <w:rPr>
                <w:sz w:val="24"/>
                <w:szCs w:val="24"/>
              </w:rPr>
            </w:pPr>
          </w:p>
        </w:tc>
      </w:tr>
    </w:tbl>
    <w:p w:rsidR="002B385A" w:rsidRDefault="002B385A">
      <w:pPr>
        <w:spacing w:after="0" w:line="240" w:lineRule="auto"/>
        <w:rPr>
          <w:b/>
          <w:sz w:val="24"/>
          <w:szCs w:val="24"/>
          <w:u w:val="single"/>
        </w:rPr>
      </w:pPr>
    </w:p>
    <w:tbl>
      <w:tblPr>
        <w:tblStyle w:val="ad"/>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7830"/>
      </w:tblGrid>
      <w:tr w:rsidR="002B385A">
        <w:tc>
          <w:tcPr>
            <w:tcW w:w="9288" w:type="dxa"/>
            <w:gridSpan w:val="2"/>
            <w:shd w:val="clear" w:color="auto" w:fill="B8CCE4"/>
          </w:tcPr>
          <w:p w:rsidR="002B385A" w:rsidRDefault="00317AC3">
            <w:pPr>
              <w:rPr>
                <w:b/>
                <w:sz w:val="24"/>
                <w:szCs w:val="24"/>
              </w:rPr>
            </w:pPr>
            <w:r>
              <w:rPr>
                <w:b/>
                <w:sz w:val="24"/>
                <w:szCs w:val="24"/>
              </w:rPr>
              <w:t>Which divisional groups has this project been tabled for discussion and when?</w:t>
            </w:r>
          </w:p>
          <w:p w:rsidR="002B385A" w:rsidRDefault="002B385A">
            <w:pPr>
              <w:rPr>
                <w:b/>
                <w:sz w:val="24"/>
                <w:szCs w:val="24"/>
              </w:rPr>
            </w:pPr>
          </w:p>
        </w:tc>
      </w:tr>
      <w:tr w:rsidR="002B385A">
        <w:tc>
          <w:tcPr>
            <w:tcW w:w="1458" w:type="dxa"/>
            <w:shd w:val="clear" w:color="auto" w:fill="auto"/>
          </w:tcPr>
          <w:p w:rsidR="002B385A" w:rsidRDefault="00317AC3">
            <w:r>
              <w:lastRenderedPageBreak/>
              <w:t>1.1.5</w:t>
            </w:r>
          </w:p>
        </w:tc>
        <w:tc>
          <w:tcPr>
            <w:tcW w:w="7830" w:type="dxa"/>
            <w:shd w:val="clear" w:color="auto" w:fill="auto"/>
          </w:tcPr>
          <w:p w:rsidR="002B385A" w:rsidRDefault="00317AC3">
            <w:pPr>
              <w:rPr>
                <w:i/>
                <w:sz w:val="24"/>
                <w:szCs w:val="24"/>
              </w:rPr>
            </w:pPr>
            <w:r>
              <w:rPr>
                <w:i/>
                <w:sz w:val="24"/>
                <w:szCs w:val="24"/>
                <w:highlight w:val="yellow"/>
              </w:rPr>
              <w:t>Trust specific</w:t>
            </w:r>
            <w:r>
              <w:rPr>
                <w:i/>
                <w:sz w:val="24"/>
                <w:szCs w:val="24"/>
              </w:rPr>
              <w:t xml:space="preserve"> </w:t>
            </w:r>
          </w:p>
        </w:tc>
      </w:tr>
    </w:tbl>
    <w:p w:rsidR="002B385A" w:rsidRDefault="002B385A">
      <w:pPr>
        <w:spacing w:after="0" w:line="240" w:lineRule="auto"/>
        <w:rPr>
          <w:b/>
          <w:sz w:val="24"/>
          <w:szCs w:val="24"/>
          <w:u w:val="single"/>
        </w:rPr>
      </w:pPr>
    </w:p>
    <w:tbl>
      <w:tblPr>
        <w:tblStyle w:val="ae"/>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7762"/>
      </w:tblGrid>
      <w:tr w:rsidR="002B385A">
        <w:tc>
          <w:tcPr>
            <w:tcW w:w="9288" w:type="dxa"/>
            <w:gridSpan w:val="2"/>
            <w:shd w:val="clear" w:color="auto" w:fill="C6D9F1"/>
          </w:tcPr>
          <w:p w:rsidR="002B385A" w:rsidRDefault="00317AC3">
            <w:pPr>
              <w:rPr>
                <w:b/>
                <w:sz w:val="24"/>
                <w:szCs w:val="24"/>
              </w:rPr>
            </w:pPr>
            <w:r>
              <w:rPr>
                <w:b/>
                <w:sz w:val="24"/>
                <w:szCs w:val="24"/>
              </w:rPr>
              <w:t>What information will be processed or accessed?</w:t>
            </w:r>
          </w:p>
          <w:p w:rsidR="002B385A" w:rsidRDefault="002B385A">
            <w:pPr>
              <w:rPr>
                <w:b/>
                <w:sz w:val="24"/>
                <w:szCs w:val="24"/>
              </w:rPr>
            </w:pPr>
          </w:p>
        </w:tc>
      </w:tr>
      <w:tr w:rsidR="002B385A">
        <w:tc>
          <w:tcPr>
            <w:tcW w:w="1526" w:type="dxa"/>
            <w:shd w:val="clear" w:color="auto" w:fill="auto"/>
          </w:tcPr>
          <w:p w:rsidR="002B385A" w:rsidRDefault="00317AC3">
            <w:r>
              <w:t>1.1.6</w:t>
            </w:r>
          </w:p>
        </w:tc>
        <w:tc>
          <w:tcPr>
            <w:tcW w:w="7762" w:type="dxa"/>
            <w:shd w:val="clear" w:color="auto" w:fill="auto"/>
          </w:tcPr>
          <w:p w:rsidR="002B385A" w:rsidRDefault="00317AC3">
            <w:pPr>
              <w:rPr>
                <w:sz w:val="24"/>
                <w:szCs w:val="24"/>
                <w:highlight w:val="yellow"/>
              </w:rPr>
            </w:pPr>
            <w:r>
              <w:rPr>
                <w:sz w:val="24"/>
                <w:szCs w:val="24"/>
                <w:highlight w:val="yellow"/>
              </w:rPr>
              <w:t>Patients will be provided with a patient information leaflet (age appropriate) and consent form to complete if they are happy for their consultation to be recorded.</w:t>
            </w:r>
          </w:p>
          <w:p w:rsidR="002B385A" w:rsidRDefault="002B385A">
            <w:pPr>
              <w:rPr>
                <w:sz w:val="24"/>
                <w:szCs w:val="24"/>
                <w:highlight w:val="yellow"/>
              </w:rPr>
            </w:pPr>
          </w:p>
          <w:p w:rsidR="002B385A" w:rsidRDefault="00317AC3">
            <w:pPr>
              <w:rPr>
                <w:sz w:val="24"/>
                <w:szCs w:val="24"/>
                <w:highlight w:val="yellow"/>
              </w:rPr>
            </w:pPr>
            <w:r>
              <w:rPr>
                <w:sz w:val="24"/>
                <w:szCs w:val="24"/>
                <w:highlight w:val="yellow"/>
              </w:rPr>
              <w:t xml:space="preserve">The information to be captured will be a video recording of a patients’ face to face Orthoptic consultation. Recording will include the patients face as it is not possible to include relevant eye movement observations and tests without this. The results of all the tests undertaken during the consultation will be visible on the video. During the consultation, although care will be taken to not include the patient’s name, DOB, address </w:t>
            </w:r>
            <w:proofErr w:type="spellStart"/>
            <w:r>
              <w:rPr>
                <w:sz w:val="24"/>
                <w:szCs w:val="24"/>
                <w:highlight w:val="yellow"/>
              </w:rPr>
              <w:t>etc</w:t>
            </w:r>
            <w:proofErr w:type="spellEnd"/>
            <w:r>
              <w:rPr>
                <w:sz w:val="24"/>
                <w:szCs w:val="24"/>
                <w:highlight w:val="yellow"/>
              </w:rPr>
              <w:t>, details about their condition (either eye condition or previous medical history and medication) may be discussed during the consultation as they could be relevant in terms of making a diagnosis or management plan. This is a key part of the consultation and should not be omitted as it represents important clinical decision making learning opportunity.  This is outlined in the patient information.</w:t>
            </w:r>
          </w:p>
          <w:p w:rsidR="002B385A" w:rsidRDefault="002B385A">
            <w:pPr>
              <w:rPr>
                <w:sz w:val="24"/>
                <w:szCs w:val="24"/>
                <w:highlight w:val="yellow"/>
              </w:rPr>
            </w:pPr>
          </w:p>
          <w:p w:rsidR="002B385A" w:rsidRDefault="00317AC3">
            <w:pPr>
              <w:rPr>
                <w:sz w:val="24"/>
                <w:szCs w:val="24"/>
              </w:rPr>
            </w:pPr>
            <w:proofErr w:type="spellStart"/>
            <w:r>
              <w:rPr>
                <w:sz w:val="24"/>
                <w:szCs w:val="24"/>
                <w:highlight w:val="yellow"/>
              </w:rPr>
              <w:t>Orthoptists</w:t>
            </w:r>
            <w:proofErr w:type="spellEnd"/>
            <w:r>
              <w:rPr>
                <w:sz w:val="24"/>
                <w:szCs w:val="24"/>
                <w:highlight w:val="yellow"/>
              </w:rPr>
              <w:t xml:space="preserve"> assess all ages of patients and therefore it is intended that videos would reflect this – including both adults and children.</w:t>
            </w:r>
            <w:r>
              <w:rPr>
                <w:sz w:val="24"/>
                <w:szCs w:val="24"/>
              </w:rPr>
              <w:t xml:space="preserve"> </w:t>
            </w:r>
          </w:p>
          <w:p w:rsidR="002B385A" w:rsidRDefault="002B385A">
            <w:pPr>
              <w:rPr>
                <w:sz w:val="24"/>
                <w:szCs w:val="24"/>
              </w:rPr>
            </w:pPr>
          </w:p>
          <w:p w:rsidR="002B385A" w:rsidRDefault="00317AC3">
            <w:pPr>
              <w:rPr>
                <w:sz w:val="24"/>
                <w:szCs w:val="24"/>
              </w:rPr>
            </w:pPr>
            <w:proofErr w:type="gramStart"/>
            <w:r>
              <w:rPr>
                <w:sz w:val="24"/>
                <w:szCs w:val="24"/>
                <w:highlight w:val="yellow"/>
              </w:rPr>
              <w:t>Patients</w:t>
            </w:r>
            <w:proofErr w:type="gramEnd"/>
            <w:r>
              <w:rPr>
                <w:sz w:val="24"/>
                <w:szCs w:val="24"/>
                <w:highlight w:val="yellow"/>
              </w:rPr>
              <w:t xml:space="preserve"> name, DOB and contact details will be saved on the restricted admin area of the BIOS website to facilitate the process of identifying the relevant videos to be removed should the patient withdraw consent at a later date.</w:t>
            </w:r>
            <w:r>
              <w:rPr>
                <w:sz w:val="24"/>
                <w:szCs w:val="24"/>
              </w:rPr>
              <w:t xml:space="preserve"> </w:t>
            </w:r>
          </w:p>
          <w:p w:rsidR="002B385A" w:rsidRDefault="002B385A">
            <w:pPr>
              <w:rPr>
                <w:sz w:val="24"/>
                <w:szCs w:val="24"/>
              </w:rPr>
            </w:pPr>
          </w:p>
        </w:tc>
      </w:tr>
    </w:tbl>
    <w:p w:rsidR="002B385A" w:rsidRDefault="002B385A">
      <w:pPr>
        <w:spacing w:after="0" w:line="240" w:lineRule="auto"/>
        <w:rPr>
          <w:b/>
          <w:sz w:val="24"/>
          <w:szCs w:val="24"/>
          <w:u w:val="single"/>
        </w:rPr>
      </w:pPr>
    </w:p>
    <w:tbl>
      <w:tblPr>
        <w:tblStyle w:val="af"/>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329"/>
      </w:tblGrid>
      <w:tr w:rsidR="002B385A">
        <w:tc>
          <w:tcPr>
            <w:tcW w:w="9288" w:type="dxa"/>
            <w:gridSpan w:val="2"/>
            <w:shd w:val="clear" w:color="auto" w:fill="C6D9F1"/>
          </w:tcPr>
          <w:p w:rsidR="002B385A" w:rsidRDefault="00317AC3">
            <w:pPr>
              <w:rPr>
                <w:b/>
                <w:sz w:val="24"/>
                <w:szCs w:val="24"/>
              </w:rPr>
            </w:pPr>
            <w:r>
              <w:rPr>
                <w:b/>
                <w:sz w:val="24"/>
                <w:szCs w:val="24"/>
              </w:rPr>
              <w:t xml:space="preserve">Is the data already captured by the Trust for this purpose?  </w:t>
            </w:r>
          </w:p>
          <w:p w:rsidR="002B385A" w:rsidRDefault="002B385A">
            <w:pPr>
              <w:rPr>
                <w:b/>
                <w:sz w:val="24"/>
                <w:szCs w:val="24"/>
              </w:rPr>
            </w:pPr>
          </w:p>
        </w:tc>
      </w:tr>
      <w:tr w:rsidR="002B385A">
        <w:trPr>
          <w:trHeight w:val="485"/>
        </w:trPr>
        <w:tc>
          <w:tcPr>
            <w:tcW w:w="959" w:type="dxa"/>
            <w:shd w:val="clear" w:color="auto" w:fill="auto"/>
          </w:tcPr>
          <w:p w:rsidR="002B385A" w:rsidRDefault="00317AC3">
            <w:pPr>
              <w:rPr>
                <w:i/>
              </w:rPr>
            </w:pPr>
            <w:r>
              <w:rPr>
                <w:i/>
              </w:rPr>
              <w:lastRenderedPageBreak/>
              <w:t>1.1.7</w:t>
            </w:r>
          </w:p>
        </w:tc>
        <w:tc>
          <w:tcPr>
            <w:tcW w:w="8329" w:type="dxa"/>
            <w:shd w:val="clear" w:color="auto" w:fill="auto"/>
          </w:tcPr>
          <w:p w:rsidR="002B385A" w:rsidRDefault="00317AC3">
            <w:pPr>
              <w:tabs>
                <w:tab w:val="left" w:pos="1968"/>
                <w:tab w:val="left" w:pos="3345"/>
              </w:tabs>
              <w:rPr>
                <w:sz w:val="24"/>
                <w:szCs w:val="24"/>
              </w:rPr>
            </w:pPr>
            <w:r>
              <w:rPr>
                <w:sz w:val="24"/>
                <w:szCs w:val="24"/>
              </w:rPr>
              <w:t xml:space="preserve">Yes   </w:t>
            </w:r>
            <w:r>
              <w:rPr>
                <w:rFonts w:ascii="MS Gothic" w:eastAsia="MS Gothic" w:hAnsi="MS Gothic" w:cs="MS Gothic"/>
                <w:sz w:val="24"/>
                <w:szCs w:val="24"/>
              </w:rPr>
              <w:t>☐</w:t>
            </w:r>
            <w:r>
              <w:rPr>
                <w:sz w:val="24"/>
                <w:szCs w:val="24"/>
              </w:rPr>
              <w:tab/>
              <w:t xml:space="preserve">No </w:t>
            </w:r>
            <w:r>
              <w:rPr>
                <w:rFonts w:ascii="MS Gothic" w:eastAsia="MS Gothic" w:hAnsi="MS Gothic" w:cs="MS Gothic"/>
                <w:sz w:val="24"/>
                <w:szCs w:val="24"/>
              </w:rPr>
              <w:t>☒</w:t>
            </w:r>
            <w:r>
              <w:rPr>
                <w:sz w:val="24"/>
                <w:szCs w:val="24"/>
              </w:rPr>
              <w:tab/>
            </w:r>
            <w:r>
              <w:rPr>
                <w:sz w:val="24"/>
                <w:szCs w:val="24"/>
                <w:highlight w:val="yellow"/>
              </w:rPr>
              <w:t xml:space="preserve">Although this information (test results and details about their condition (either eye condition or previous medical history and medication) is recorded in the patients record as part of their normal </w:t>
            </w:r>
            <w:proofErr w:type="spellStart"/>
            <w:r>
              <w:rPr>
                <w:sz w:val="24"/>
                <w:szCs w:val="24"/>
                <w:highlight w:val="yellow"/>
              </w:rPr>
              <w:t>orthoptic</w:t>
            </w:r>
            <w:proofErr w:type="spellEnd"/>
            <w:r>
              <w:rPr>
                <w:sz w:val="24"/>
                <w:szCs w:val="24"/>
                <w:highlight w:val="yellow"/>
              </w:rPr>
              <w:t xml:space="preserve"> consultation no part of the clinical consultation is currently videoed.</w:t>
            </w:r>
            <w:r>
              <w:rPr>
                <w:sz w:val="24"/>
                <w:szCs w:val="24"/>
              </w:rPr>
              <w:t xml:space="preserve"> </w:t>
            </w:r>
          </w:p>
        </w:tc>
      </w:tr>
    </w:tbl>
    <w:p w:rsidR="002B385A" w:rsidRDefault="00317AC3">
      <w:pPr>
        <w:spacing w:after="0" w:line="240" w:lineRule="auto"/>
        <w:rPr>
          <w:i/>
          <w:sz w:val="24"/>
          <w:szCs w:val="24"/>
        </w:rPr>
      </w:pPr>
      <w:r>
        <w:rPr>
          <w:i/>
          <w:sz w:val="24"/>
          <w:szCs w:val="24"/>
        </w:rPr>
        <w:t>Note 1.1.7 UHNM has not previously captured this data however from 21/05/20 this potential exists as the pilot system has been installed.</w:t>
      </w:r>
    </w:p>
    <w:p w:rsidR="002B385A" w:rsidRDefault="002B385A">
      <w:pPr>
        <w:spacing w:after="0" w:line="240" w:lineRule="auto"/>
        <w:rPr>
          <w:i/>
          <w:sz w:val="24"/>
          <w:szCs w:val="24"/>
        </w:rPr>
      </w:pPr>
    </w:p>
    <w:tbl>
      <w:tblPr>
        <w:tblStyle w:val="af0"/>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329"/>
      </w:tblGrid>
      <w:tr w:rsidR="002B385A">
        <w:tc>
          <w:tcPr>
            <w:tcW w:w="9288" w:type="dxa"/>
            <w:gridSpan w:val="2"/>
            <w:shd w:val="clear" w:color="auto" w:fill="C6D9F1"/>
          </w:tcPr>
          <w:p w:rsidR="002B385A" w:rsidRDefault="00317AC3">
            <w:pPr>
              <w:rPr>
                <w:b/>
                <w:sz w:val="24"/>
                <w:szCs w:val="24"/>
              </w:rPr>
            </w:pPr>
            <w:r>
              <w:rPr>
                <w:b/>
                <w:sz w:val="24"/>
                <w:szCs w:val="24"/>
              </w:rPr>
              <w:t xml:space="preserve">Please provide details of the data collection and storage process. </w:t>
            </w:r>
            <w:r>
              <w:rPr>
                <w:i/>
                <w:sz w:val="24"/>
                <w:szCs w:val="24"/>
              </w:rPr>
              <w:t>Please state if the data is stored in electronic or paper format. If electronic provide the system name or state if MS office based dataset.  Is the system currently used by the Trust or proposed new system? Will data be stored on site, or by an external third party?  Will it be stored on a device or trust shared drive?</w:t>
            </w:r>
            <w:r>
              <w:rPr>
                <w:b/>
                <w:sz w:val="24"/>
                <w:szCs w:val="24"/>
              </w:rPr>
              <w:t xml:space="preserve">  </w:t>
            </w:r>
          </w:p>
        </w:tc>
      </w:tr>
      <w:tr w:rsidR="002B385A">
        <w:tc>
          <w:tcPr>
            <w:tcW w:w="959" w:type="dxa"/>
            <w:shd w:val="clear" w:color="auto" w:fill="auto"/>
          </w:tcPr>
          <w:p w:rsidR="002B385A" w:rsidRDefault="00317AC3">
            <w:r>
              <w:t>1.1.8</w:t>
            </w:r>
          </w:p>
        </w:tc>
        <w:tc>
          <w:tcPr>
            <w:tcW w:w="8329" w:type="dxa"/>
            <w:shd w:val="clear" w:color="auto" w:fill="auto"/>
          </w:tcPr>
          <w:p w:rsidR="002B385A" w:rsidRDefault="00317AC3">
            <w:pPr>
              <w:rPr>
                <w:color w:val="000000"/>
                <w:sz w:val="24"/>
                <w:szCs w:val="24"/>
                <w:highlight w:val="yellow"/>
              </w:rPr>
            </w:pPr>
            <w:r>
              <w:rPr>
                <w:color w:val="000000"/>
                <w:sz w:val="24"/>
                <w:szCs w:val="24"/>
                <w:highlight w:val="yellow"/>
              </w:rPr>
              <w:t>Data is stored in electronic format.</w:t>
            </w:r>
          </w:p>
          <w:p w:rsidR="002B385A" w:rsidRDefault="00317AC3">
            <w:pPr>
              <w:rPr>
                <w:i/>
                <w:color w:val="000000"/>
                <w:sz w:val="24"/>
                <w:szCs w:val="24"/>
                <w:highlight w:val="yellow"/>
              </w:rPr>
            </w:pPr>
            <w:r>
              <w:rPr>
                <w:i/>
                <w:color w:val="000000"/>
                <w:sz w:val="24"/>
                <w:szCs w:val="24"/>
                <w:highlight w:val="yellow"/>
              </w:rPr>
              <w:t xml:space="preserve">[insert information specific to the workflows proposed to your trust for approval </w:t>
            </w:r>
            <w:proofErr w:type="spellStart"/>
            <w:r>
              <w:rPr>
                <w:i/>
                <w:color w:val="000000"/>
                <w:sz w:val="24"/>
                <w:szCs w:val="24"/>
                <w:highlight w:val="yellow"/>
              </w:rPr>
              <w:t>ie</w:t>
            </w:r>
            <w:proofErr w:type="spellEnd"/>
            <w:r>
              <w:rPr>
                <w:i/>
                <w:color w:val="000000"/>
                <w:sz w:val="24"/>
                <w:szCs w:val="24"/>
                <w:highlight w:val="yellow"/>
              </w:rPr>
              <w:t xml:space="preserve"> University Video consultations and/or Onsite trust video consultations and/or direct student video consultations and/or recording assessments]</w:t>
            </w:r>
          </w:p>
          <w:p w:rsidR="002B385A" w:rsidRDefault="00317AC3">
            <w:pPr>
              <w:rPr>
                <w:i/>
                <w:color w:val="000000"/>
                <w:sz w:val="24"/>
                <w:szCs w:val="24"/>
                <w:highlight w:val="yellow"/>
              </w:rPr>
            </w:pPr>
            <w:r>
              <w:rPr>
                <w:i/>
                <w:color w:val="000000"/>
                <w:sz w:val="24"/>
                <w:szCs w:val="24"/>
                <w:highlight w:val="yellow"/>
              </w:rPr>
              <w:t xml:space="preserve">The video recording will be stored locally to the </w:t>
            </w:r>
            <w:proofErr w:type="spellStart"/>
            <w:r>
              <w:rPr>
                <w:i/>
                <w:color w:val="000000"/>
                <w:sz w:val="24"/>
                <w:szCs w:val="24"/>
                <w:highlight w:val="yellow"/>
              </w:rPr>
              <w:t>ipad</w:t>
            </w:r>
            <w:proofErr w:type="spellEnd"/>
            <w:r>
              <w:rPr>
                <w:i/>
                <w:color w:val="000000"/>
                <w:sz w:val="24"/>
                <w:szCs w:val="24"/>
                <w:highlight w:val="yellow"/>
              </w:rPr>
              <w:t>/</w:t>
            </w:r>
            <w:proofErr w:type="spellStart"/>
            <w:r>
              <w:rPr>
                <w:i/>
                <w:color w:val="000000"/>
                <w:sz w:val="24"/>
                <w:szCs w:val="24"/>
                <w:highlight w:val="yellow"/>
              </w:rPr>
              <w:t>Hololens</w:t>
            </w:r>
            <w:proofErr w:type="spellEnd"/>
            <w:r>
              <w:rPr>
                <w:i/>
                <w:color w:val="000000"/>
                <w:sz w:val="24"/>
                <w:szCs w:val="24"/>
                <w:highlight w:val="yellow"/>
              </w:rPr>
              <w:t xml:space="preserve"> hard drive, login authentication will be required to access these files and encryption of these devices will need to be determined by the Trusts local IT team.  </w:t>
            </w:r>
          </w:p>
          <w:p w:rsidR="002B385A" w:rsidRDefault="00317AC3">
            <w:pPr>
              <w:rPr>
                <w:i/>
                <w:color w:val="000000"/>
                <w:sz w:val="24"/>
                <w:szCs w:val="24"/>
                <w:highlight w:val="yellow"/>
              </w:rPr>
            </w:pPr>
            <w:r>
              <w:rPr>
                <w:i/>
                <w:color w:val="000000"/>
                <w:sz w:val="24"/>
                <w:szCs w:val="24"/>
                <w:highlight w:val="yellow"/>
              </w:rPr>
              <w:t xml:space="preserve">Clinical Leads will be able to complete an online form on the BIOS portal to capture the patients consent.  The patients name DOB, contact details, appointment date, will be stored on a password protected database, which will be only accessible by the BIOS administrator via the restricted area of the BIOS portal.  The access to the restricted area will be determined by the allocated user role, which will be managed and regularly audited by the BIOS administrator.  </w:t>
            </w:r>
          </w:p>
          <w:p w:rsidR="002B385A" w:rsidRDefault="00317AC3">
            <w:pPr>
              <w:rPr>
                <w:i/>
                <w:color w:val="000000"/>
                <w:sz w:val="24"/>
                <w:szCs w:val="24"/>
                <w:highlight w:val="yellow"/>
              </w:rPr>
            </w:pPr>
            <w:r>
              <w:rPr>
                <w:i/>
                <w:color w:val="000000"/>
                <w:sz w:val="24"/>
                <w:szCs w:val="24"/>
                <w:highlight w:val="yellow"/>
              </w:rPr>
              <w:t xml:space="preserve">Once the form has been submitted, the database will return a </w:t>
            </w:r>
            <w:proofErr w:type="spellStart"/>
            <w:r>
              <w:rPr>
                <w:i/>
                <w:color w:val="000000"/>
                <w:sz w:val="24"/>
                <w:szCs w:val="24"/>
                <w:highlight w:val="yellow"/>
              </w:rPr>
              <w:t>VideoID</w:t>
            </w:r>
            <w:proofErr w:type="spellEnd"/>
            <w:r>
              <w:rPr>
                <w:i/>
                <w:color w:val="000000"/>
                <w:sz w:val="24"/>
                <w:szCs w:val="24"/>
                <w:highlight w:val="yellow"/>
              </w:rPr>
              <w:t xml:space="preserve">, which will determine the unique identifier to be used as part of the video file naming convention. </w:t>
            </w:r>
          </w:p>
          <w:p w:rsidR="002B385A" w:rsidRDefault="00317AC3">
            <w:pPr>
              <w:rPr>
                <w:i/>
                <w:color w:val="000000"/>
                <w:sz w:val="24"/>
                <w:szCs w:val="24"/>
                <w:highlight w:val="yellow"/>
              </w:rPr>
            </w:pPr>
            <w:r>
              <w:rPr>
                <w:i/>
                <w:color w:val="000000"/>
                <w:sz w:val="24"/>
                <w:szCs w:val="24"/>
                <w:highlight w:val="yellow"/>
              </w:rPr>
              <w:t xml:space="preserve">The Lead Clinical Tutor will be responsible for cutting and pasting the file from the </w:t>
            </w:r>
            <w:proofErr w:type="spellStart"/>
            <w:r>
              <w:rPr>
                <w:i/>
                <w:color w:val="000000"/>
                <w:sz w:val="24"/>
                <w:szCs w:val="24"/>
                <w:highlight w:val="yellow"/>
              </w:rPr>
              <w:t>Hololens</w:t>
            </w:r>
            <w:proofErr w:type="spellEnd"/>
            <w:r>
              <w:rPr>
                <w:i/>
                <w:color w:val="000000"/>
                <w:sz w:val="24"/>
                <w:szCs w:val="24"/>
                <w:highlight w:val="yellow"/>
              </w:rPr>
              <w:t>/</w:t>
            </w:r>
            <w:proofErr w:type="spellStart"/>
            <w:r>
              <w:rPr>
                <w:i/>
                <w:color w:val="000000"/>
                <w:sz w:val="24"/>
                <w:szCs w:val="24"/>
                <w:highlight w:val="yellow"/>
              </w:rPr>
              <w:t>iPad</w:t>
            </w:r>
            <w:proofErr w:type="spellEnd"/>
            <w:r>
              <w:rPr>
                <w:i/>
                <w:color w:val="000000"/>
                <w:sz w:val="24"/>
                <w:szCs w:val="24"/>
                <w:highlight w:val="yellow"/>
              </w:rPr>
              <w:t xml:space="preserve">/Microsoft Teams cloud, to a secure Trust network drive using the agreed file naming convention.  The file is then to be uploaded to the secure </w:t>
            </w:r>
            <w:proofErr w:type="spellStart"/>
            <w:r>
              <w:rPr>
                <w:i/>
                <w:color w:val="000000"/>
                <w:sz w:val="24"/>
                <w:szCs w:val="24"/>
                <w:highlight w:val="yellow"/>
              </w:rPr>
              <w:t>Vimeo</w:t>
            </w:r>
            <w:proofErr w:type="spellEnd"/>
            <w:r>
              <w:rPr>
                <w:i/>
                <w:color w:val="000000"/>
                <w:sz w:val="24"/>
                <w:szCs w:val="24"/>
                <w:highlight w:val="yellow"/>
              </w:rPr>
              <w:t xml:space="preserve"> Pro BIOS account where the media files will be made non-shareable/downloadable. Once the file is available on </w:t>
            </w:r>
            <w:proofErr w:type="spellStart"/>
            <w:r>
              <w:rPr>
                <w:i/>
                <w:color w:val="000000"/>
                <w:sz w:val="24"/>
                <w:szCs w:val="24"/>
                <w:highlight w:val="yellow"/>
              </w:rPr>
              <w:t>Vimeo</w:t>
            </w:r>
            <w:proofErr w:type="spellEnd"/>
            <w:r>
              <w:rPr>
                <w:i/>
                <w:color w:val="000000"/>
                <w:sz w:val="24"/>
                <w:szCs w:val="24"/>
                <w:highlight w:val="yellow"/>
              </w:rPr>
              <w:t xml:space="preserve">, the BIOS Clinical Expansion lead (who is also a registered </w:t>
            </w:r>
            <w:proofErr w:type="spellStart"/>
            <w:r>
              <w:rPr>
                <w:i/>
                <w:color w:val="000000"/>
                <w:sz w:val="24"/>
                <w:szCs w:val="24"/>
                <w:highlight w:val="yellow"/>
              </w:rPr>
              <w:t>Orthoptist</w:t>
            </w:r>
            <w:proofErr w:type="spellEnd"/>
            <w:r>
              <w:rPr>
                <w:i/>
                <w:color w:val="000000"/>
                <w:sz w:val="24"/>
                <w:szCs w:val="24"/>
                <w:highlight w:val="yellow"/>
              </w:rPr>
              <w:t xml:space="preserve"> at an NHS Trust) will edit the video using the built-in video editing tools in </w:t>
            </w:r>
            <w:proofErr w:type="spellStart"/>
            <w:r>
              <w:rPr>
                <w:i/>
                <w:color w:val="000000"/>
                <w:sz w:val="24"/>
                <w:szCs w:val="24"/>
                <w:highlight w:val="yellow"/>
              </w:rPr>
              <w:t>Vimeo</w:t>
            </w:r>
            <w:proofErr w:type="spellEnd"/>
            <w:r>
              <w:rPr>
                <w:i/>
                <w:color w:val="000000"/>
                <w:sz w:val="24"/>
                <w:szCs w:val="24"/>
                <w:highlight w:val="yellow"/>
              </w:rPr>
              <w:t xml:space="preserve">.  The video will be edited to enhance the subjects learning by adding annotations where appropriate and trim the video to ensure only the most relevant information is available.  Once complete the file will then be promoted to </w:t>
            </w:r>
            <w:r>
              <w:rPr>
                <w:i/>
                <w:color w:val="000000"/>
                <w:sz w:val="24"/>
                <w:szCs w:val="24"/>
                <w:highlight w:val="yellow"/>
              </w:rPr>
              <w:lastRenderedPageBreak/>
              <w:t xml:space="preserve">the secure, </w:t>
            </w:r>
            <w:proofErr w:type="gramStart"/>
            <w:r>
              <w:rPr>
                <w:i/>
                <w:color w:val="000000"/>
                <w:sz w:val="24"/>
                <w:szCs w:val="24"/>
                <w:highlight w:val="yellow"/>
              </w:rPr>
              <w:t>members</w:t>
            </w:r>
            <w:proofErr w:type="gramEnd"/>
            <w:r>
              <w:rPr>
                <w:i/>
                <w:color w:val="000000"/>
                <w:sz w:val="24"/>
                <w:szCs w:val="24"/>
                <w:highlight w:val="yellow"/>
              </w:rPr>
              <w:t xml:space="preserve"> only area of the BIOS portal, where BIOS members will be required to login with a username, password and electronically sign a disclaimer to gain access to the content. </w:t>
            </w:r>
          </w:p>
          <w:p w:rsidR="002B385A" w:rsidRDefault="00317AC3">
            <w:pPr>
              <w:ind w:left="720"/>
              <w:rPr>
                <w:i/>
                <w:color w:val="000000"/>
                <w:sz w:val="24"/>
                <w:szCs w:val="24"/>
                <w:highlight w:val="yellow"/>
              </w:rPr>
            </w:pPr>
            <w:r>
              <w:rPr>
                <w:sz w:val="24"/>
                <w:szCs w:val="24"/>
                <w:highlight w:val="yellow"/>
              </w:rPr>
              <w:t>Please see Approval Guide for further information.</w:t>
            </w:r>
          </w:p>
          <w:p w:rsidR="002B385A" w:rsidRDefault="002B385A">
            <w:pPr>
              <w:rPr>
                <w:i/>
                <w:color w:val="000000"/>
                <w:sz w:val="24"/>
                <w:szCs w:val="24"/>
                <w:highlight w:val="yellow"/>
              </w:rPr>
            </w:pPr>
          </w:p>
          <w:p w:rsidR="002B385A" w:rsidRDefault="002B385A">
            <w:pPr>
              <w:rPr>
                <w:i/>
                <w:sz w:val="24"/>
                <w:szCs w:val="24"/>
              </w:rPr>
            </w:pPr>
          </w:p>
        </w:tc>
      </w:tr>
    </w:tbl>
    <w:p w:rsidR="002B385A" w:rsidRDefault="002B385A">
      <w:pPr>
        <w:rPr>
          <w:b/>
          <w:sz w:val="24"/>
          <w:szCs w:val="24"/>
        </w:rPr>
      </w:pPr>
    </w:p>
    <w:tbl>
      <w:tblPr>
        <w:tblStyle w:val="af1"/>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329"/>
      </w:tblGrid>
      <w:tr w:rsidR="002B385A">
        <w:tc>
          <w:tcPr>
            <w:tcW w:w="9288" w:type="dxa"/>
            <w:gridSpan w:val="2"/>
            <w:shd w:val="clear" w:color="auto" w:fill="C6D9F1"/>
          </w:tcPr>
          <w:p w:rsidR="002B385A" w:rsidRDefault="00317AC3">
            <w:pPr>
              <w:rPr>
                <w:b/>
                <w:sz w:val="24"/>
                <w:szCs w:val="24"/>
              </w:rPr>
            </w:pPr>
            <w:r>
              <w:rPr>
                <w:b/>
                <w:sz w:val="24"/>
                <w:szCs w:val="24"/>
              </w:rPr>
              <w:t>How often will you be collecting and using the personal data?</w:t>
            </w:r>
          </w:p>
          <w:p w:rsidR="002B385A" w:rsidRDefault="002B385A">
            <w:pPr>
              <w:rPr>
                <w:b/>
                <w:sz w:val="24"/>
                <w:szCs w:val="24"/>
              </w:rPr>
            </w:pPr>
          </w:p>
        </w:tc>
      </w:tr>
      <w:tr w:rsidR="002B385A">
        <w:trPr>
          <w:trHeight w:val="807"/>
        </w:trPr>
        <w:tc>
          <w:tcPr>
            <w:tcW w:w="959" w:type="dxa"/>
            <w:shd w:val="clear" w:color="auto" w:fill="auto"/>
          </w:tcPr>
          <w:p w:rsidR="002B385A" w:rsidRDefault="00317AC3">
            <w:r>
              <w:t>1.1.9</w:t>
            </w:r>
          </w:p>
        </w:tc>
        <w:tc>
          <w:tcPr>
            <w:tcW w:w="8329" w:type="dxa"/>
            <w:shd w:val="clear" w:color="auto" w:fill="auto"/>
          </w:tcPr>
          <w:p w:rsidR="002B385A" w:rsidRDefault="00317AC3">
            <w:pPr>
              <w:tabs>
                <w:tab w:val="left" w:pos="1968"/>
              </w:tabs>
              <w:rPr>
                <w:sz w:val="24"/>
                <w:szCs w:val="24"/>
              </w:rPr>
            </w:pPr>
            <w:r>
              <w:rPr>
                <w:color w:val="000000"/>
                <w:highlight w:val="yellow"/>
              </w:rPr>
              <w:t xml:space="preserve">This will vary between sites and be determined by suitability of clinics/patients, numbers of patients willing to participate, and numbers of available tutors to undertake the recordings/consultations. To utilise the hardware optimally for the duration of the project ideally (where possible) the </w:t>
            </w:r>
            <w:proofErr w:type="spellStart"/>
            <w:r>
              <w:rPr>
                <w:color w:val="000000"/>
                <w:highlight w:val="yellow"/>
              </w:rPr>
              <w:t>Hololens</w:t>
            </w:r>
            <w:proofErr w:type="spellEnd"/>
            <w:r>
              <w:rPr>
                <w:color w:val="000000"/>
                <w:highlight w:val="yellow"/>
              </w:rPr>
              <w:t>/</w:t>
            </w:r>
            <w:proofErr w:type="spellStart"/>
            <w:r>
              <w:rPr>
                <w:color w:val="000000"/>
                <w:highlight w:val="yellow"/>
              </w:rPr>
              <w:t>iPad</w:t>
            </w:r>
            <w:proofErr w:type="spellEnd"/>
            <w:r>
              <w:rPr>
                <w:color w:val="000000"/>
                <w:highlight w:val="yellow"/>
              </w:rPr>
              <w:t xml:space="preserve"> will be in daily use. [</w:t>
            </w:r>
            <w:r>
              <w:rPr>
                <w:i/>
                <w:color w:val="000000"/>
                <w:highlight w:val="yellow"/>
              </w:rPr>
              <w:t>Please add an estimate of your proposed activity]</w:t>
            </w:r>
            <w:r>
              <w:rPr>
                <w:i/>
                <w:color w:val="000000"/>
                <w:highlight w:val="white"/>
              </w:rPr>
              <w:t> </w:t>
            </w:r>
          </w:p>
        </w:tc>
      </w:tr>
    </w:tbl>
    <w:p w:rsidR="002B385A" w:rsidRDefault="002B385A">
      <w:pPr>
        <w:spacing w:after="0" w:line="240" w:lineRule="auto"/>
        <w:rPr>
          <w:b/>
          <w:sz w:val="24"/>
          <w:szCs w:val="24"/>
          <w:u w:val="single"/>
        </w:rPr>
      </w:pPr>
    </w:p>
    <w:tbl>
      <w:tblPr>
        <w:tblStyle w:val="af2"/>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329"/>
      </w:tblGrid>
      <w:tr w:rsidR="002B385A">
        <w:tc>
          <w:tcPr>
            <w:tcW w:w="9288" w:type="dxa"/>
            <w:gridSpan w:val="2"/>
            <w:shd w:val="clear" w:color="auto" w:fill="C6D9F1"/>
          </w:tcPr>
          <w:p w:rsidR="002B385A" w:rsidRDefault="00317AC3">
            <w:pPr>
              <w:rPr>
                <w:b/>
                <w:sz w:val="24"/>
                <w:szCs w:val="24"/>
              </w:rPr>
            </w:pPr>
            <w:r>
              <w:rPr>
                <w:b/>
                <w:sz w:val="24"/>
                <w:szCs w:val="24"/>
              </w:rPr>
              <w:t xml:space="preserve">How often will the new system, process or data flow be audited? </w:t>
            </w:r>
            <w:r>
              <w:rPr>
                <w:i/>
                <w:sz w:val="24"/>
                <w:szCs w:val="24"/>
              </w:rPr>
              <w:t xml:space="preserve">Each partner organisation should have a programme of audit in place for their respective systems </w:t>
            </w:r>
            <w:proofErr w:type="gramStart"/>
            <w:r>
              <w:rPr>
                <w:i/>
                <w:sz w:val="24"/>
                <w:szCs w:val="24"/>
              </w:rPr>
              <w:t>that tests</w:t>
            </w:r>
            <w:proofErr w:type="gramEnd"/>
            <w:r>
              <w:rPr>
                <w:i/>
                <w:sz w:val="24"/>
                <w:szCs w:val="24"/>
              </w:rPr>
              <w:t xml:space="preserve"> for patterns of access, inappropriate access etc. that is routinely undertaken.</w:t>
            </w:r>
          </w:p>
        </w:tc>
      </w:tr>
      <w:tr w:rsidR="002B385A">
        <w:trPr>
          <w:trHeight w:val="807"/>
        </w:trPr>
        <w:tc>
          <w:tcPr>
            <w:tcW w:w="959" w:type="dxa"/>
            <w:shd w:val="clear" w:color="auto" w:fill="auto"/>
          </w:tcPr>
          <w:p w:rsidR="002B385A" w:rsidRDefault="00317AC3">
            <w:r>
              <w:t>1.1.10</w:t>
            </w:r>
          </w:p>
        </w:tc>
        <w:tc>
          <w:tcPr>
            <w:tcW w:w="8329" w:type="dxa"/>
            <w:shd w:val="clear" w:color="auto" w:fill="auto"/>
          </w:tcPr>
          <w:p w:rsidR="002B385A" w:rsidRDefault="00317AC3">
            <w:pPr>
              <w:tabs>
                <w:tab w:val="left" w:pos="1968"/>
              </w:tabs>
              <w:rPr>
                <w:sz w:val="24"/>
                <w:szCs w:val="24"/>
                <w:highlight w:val="yellow"/>
              </w:rPr>
            </w:pPr>
            <w:r>
              <w:rPr>
                <w:sz w:val="24"/>
                <w:szCs w:val="24"/>
                <w:highlight w:val="yellow"/>
              </w:rPr>
              <w:t>At the start of the project BIOS will aim to audit access to the portal on a fortnightly basis, with the view to decreasing the frequency if no further issues are identified.</w:t>
            </w:r>
          </w:p>
          <w:p w:rsidR="002B385A" w:rsidRDefault="00317AC3">
            <w:pPr>
              <w:tabs>
                <w:tab w:val="left" w:pos="1968"/>
              </w:tabs>
              <w:rPr>
                <w:sz w:val="24"/>
                <w:szCs w:val="24"/>
                <w:highlight w:val="yellow"/>
              </w:rPr>
            </w:pPr>
            <w:r>
              <w:rPr>
                <w:sz w:val="24"/>
                <w:szCs w:val="24"/>
                <w:highlight w:val="yellow"/>
              </w:rPr>
              <w:t xml:space="preserve">This will involve auditing who has accessed which videos on the site. </w:t>
            </w:r>
          </w:p>
          <w:p w:rsidR="002B385A" w:rsidRDefault="002B385A">
            <w:pPr>
              <w:tabs>
                <w:tab w:val="left" w:pos="1968"/>
              </w:tabs>
              <w:rPr>
                <w:sz w:val="24"/>
                <w:szCs w:val="24"/>
              </w:rPr>
            </w:pPr>
          </w:p>
          <w:p w:rsidR="002B385A" w:rsidRDefault="002B385A">
            <w:pPr>
              <w:tabs>
                <w:tab w:val="left" w:pos="1968"/>
              </w:tabs>
              <w:rPr>
                <w:sz w:val="24"/>
                <w:szCs w:val="24"/>
              </w:rPr>
            </w:pPr>
          </w:p>
        </w:tc>
      </w:tr>
    </w:tbl>
    <w:p w:rsidR="002B385A" w:rsidRDefault="002B385A">
      <w:pPr>
        <w:spacing w:after="0" w:line="240" w:lineRule="auto"/>
        <w:rPr>
          <w:b/>
          <w:sz w:val="24"/>
          <w:szCs w:val="24"/>
          <w:u w:val="single"/>
        </w:rPr>
      </w:pPr>
    </w:p>
    <w:p w:rsidR="002B385A" w:rsidRDefault="002B385A">
      <w:pPr>
        <w:spacing w:after="0" w:line="240" w:lineRule="auto"/>
        <w:rPr>
          <w:b/>
          <w:sz w:val="24"/>
          <w:szCs w:val="24"/>
          <w:u w:val="single"/>
        </w:rPr>
      </w:pPr>
    </w:p>
    <w:tbl>
      <w:tblPr>
        <w:tblStyle w:val="af3"/>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8370"/>
      </w:tblGrid>
      <w:tr w:rsidR="002B385A">
        <w:tc>
          <w:tcPr>
            <w:tcW w:w="9288" w:type="dxa"/>
            <w:gridSpan w:val="2"/>
            <w:shd w:val="clear" w:color="auto" w:fill="B8CCE4"/>
          </w:tcPr>
          <w:p w:rsidR="002B385A" w:rsidRDefault="00317AC3">
            <w:pPr>
              <w:rPr>
                <w:b/>
                <w:sz w:val="24"/>
                <w:szCs w:val="24"/>
              </w:rPr>
            </w:pPr>
            <w:r>
              <w:rPr>
                <w:b/>
                <w:sz w:val="24"/>
                <w:szCs w:val="24"/>
              </w:rPr>
              <w:t>Approximately how many data subjects will this process involve?</w:t>
            </w:r>
          </w:p>
        </w:tc>
      </w:tr>
      <w:tr w:rsidR="002B385A">
        <w:tc>
          <w:tcPr>
            <w:tcW w:w="918" w:type="dxa"/>
            <w:shd w:val="clear" w:color="auto" w:fill="auto"/>
          </w:tcPr>
          <w:p w:rsidR="002B385A" w:rsidRDefault="00317AC3">
            <w:pPr>
              <w:rPr>
                <w:sz w:val="24"/>
                <w:szCs w:val="24"/>
              </w:rPr>
            </w:pPr>
            <w:r>
              <w:rPr>
                <w:sz w:val="24"/>
                <w:szCs w:val="24"/>
              </w:rPr>
              <w:t>1.1.11</w:t>
            </w:r>
          </w:p>
        </w:tc>
        <w:tc>
          <w:tcPr>
            <w:tcW w:w="8370" w:type="dxa"/>
            <w:shd w:val="clear" w:color="auto" w:fill="auto"/>
          </w:tcPr>
          <w:p w:rsidR="002B385A" w:rsidRDefault="00317AC3">
            <w:pPr>
              <w:rPr>
                <w:sz w:val="24"/>
                <w:szCs w:val="24"/>
              </w:rPr>
            </w:pPr>
            <w:r>
              <w:rPr>
                <w:color w:val="000000"/>
                <w:highlight w:val="yellow"/>
              </w:rPr>
              <w:t xml:space="preserve">This will vary between sites depending on patient participation and tutor availability. </w:t>
            </w:r>
            <w:proofErr w:type="gramStart"/>
            <w:r>
              <w:rPr>
                <w:color w:val="000000"/>
                <w:highlight w:val="yellow"/>
              </w:rPr>
              <w:t>An estimation</w:t>
            </w:r>
            <w:proofErr w:type="gramEnd"/>
            <w:r>
              <w:rPr>
                <w:color w:val="000000"/>
                <w:highlight w:val="yellow"/>
              </w:rPr>
              <w:t xml:space="preserve"> would be approximately 3-10 patients per week for the duration of the project. [</w:t>
            </w:r>
            <w:r>
              <w:rPr>
                <w:i/>
                <w:color w:val="000000"/>
                <w:highlight w:val="yellow"/>
              </w:rPr>
              <w:t>Please add an estimate of your proposed activity]</w:t>
            </w:r>
          </w:p>
        </w:tc>
      </w:tr>
    </w:tbl>
    <w:p w:rsidR="002B385A" w:rsidRDefault="002B385A">
      <w:pPr>
        <w:spacing w:after="0" w:line="240" w:lineRule="auto"/>
        <w:rPr>
          <w:b/>
          <w:sz w:val="24"/>
          <w:szCs w:val="24"/>
          <w:u w:val="single"/>
        </w:rPr>
      </w:pPr>
    </w:p>
    <w:tbl>
      <w:tblPr>
        <w:tblStyle w:val="af4"/>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329"/>
      </w:tblGrid>
      <w:tr w:rsidR="002B385A">
        <w:tc>
          <w:tcPr>
            <w:tcW w:w="9288" w:type="dxa"/>
            <w:gridSpan w:val="2"/>
            <w:shd w:val="clear" w:color="auto" w:fill="C6D9F1"/>
          </w:tcPr>
          <w:p w:rsidR="002B385A" w:rsidRDefault="00317AC3">
            <w:pPr>
              <w:rPr>
                <w:b/>
                <w:sz w:val="24"/>
                <w:szCs w:val="24"/>
              </w:rPr>
            </w:pPr>
            <w:r>
              <w:rPr>
                <w:b/>
                <w:sz w:val="24"/>
                <w:szCs w:val="24"/>
              </w:rPr>
              <w:t>How are data subjects informed of the processing? What information are they provided with?</w:t>
            </w:r>
          </w:p>
          <w:p w:rsidR="002B385A" w:rsidRDefault="002B385A">
            <w:pPr>
              <w:rPr>
                <w:b/>
                <w:sz w:val="24"/>
                <w:szCs w:val="24"/>
              </w:rPr>
            </w:pPr>
          </w:p>
        </w:tc>
      </w:tr>
      <w:tr w:rsidR="002B385A">
        <w:tc>
          <w:tcPr>
            <w:tcW w:w="959" w:type="dxa"/>
            <w:shd w:val="clear" w:color="auto" w:fill="auto"/>
          </w:tcPr>
          <w:p w:rsidR="002B385A" w:rsidRDefault="00317AC3">
            <w:r>
              <w:lastRenderedPageBreak/>
              <w:t>1.1.12</w:t>
            </w:r>
          </w:p>
        </w:tc>
        <w:tc>
          <w:tcPr>
            <w:tcW w:w="8329" w:type="dxa"/>
            <w:shd w:val="clear" w:color="auto" w:fill="auto"/>
          </w:tcPr>
          <w:p w:rsidR="002B385A" w:rsidRDefault="00317AC3">
            <w:pPr>
              <w:rPr>
                <w:sz w:val="24"/>
                <w:szCs w:val="24"/>
                <w:highlight w:val="yellow"/>
              </w:rPr>
            </w:pPr>
            <w:r>
              <w:rPr>
                <w:sz w:val="24"/>
                <w:szCs w:val="24"/>
                <w:highlight w:val="yellow"/>
              </w:rPr>
              <w:t xml:space="preserve">Patients will be posted an age appropriate patient information sheet with their appointment letter – outlining the project details in patient accessible language.  A consent form will also be included. </w:t>
            </w:r>
            <w:r>
              <w:rPr>
                <w:i/>
                <w:sz w:val="24"/>
                <w:szCs w:val="24"/>
                <w:highlight w:val="yellow"/>
              </w:rPr>
              <w:t>[see appendices for copies of this documentation]</w:t>
            </w:r>
            <w:r>
              <w:rPr>
                <w:sz w:val="24"/>
                <w:szCs w:val="24"/>
                <w:highlight w:val="yellow"/>
              </w:rPr>
              <w:t xml:space="preserve"> </w:t>
            </w:r>
          </w:p>
          <w:p w:rsidR="002B385A" w:rsidRDefault="002B385A">
            <w:pPr>
              <w:rPr>
                <w:sz w:val="24"/>
                <w:szCs w:val="24"/>
                <w:highlight w:val="yellow"/>
              </w:rPr>
            </w:pPr>
          </w:p>
          <w:p w:rsidR="002B385A" w:rsidRDefault="00317AC3">
            <w:pPr>
              <w:rPr>
                <w:sz w:val="24"/>
                <w:szCs w:val="24"/>
              </w:rPr>
            </w:pPr>
            <w:r>
              <w:rPr>
                <w:sz w:val="24"/>
                <w:szCs w:val="24"/>
                <w:highlight w:val="yellow"/>
              </w:rPr>
              <w:t>Before the patients’ appointment they will be contacted by phone to give them an opportunity to ask any questions regarding the project.  If they decide they would like to participate then they will be asked to complete the written consent form and bring it with them to their appointment.</w:t>
            </w:r>
            <w:r>
              <w:rPr>
                <w:sz w:val="24"/>
                <w:szCs w:val="24"/>
              </w:rPr>
              <w:t xml:space="preserve"> </w:t>
            </w:r>
          </w:p>
          <w:p w:rsidR="002B385A" w:rsidRDefault="002B385A">
            <w:pPr>
              <w:rPr>
                <w:sz w:val="24"/>
                <w:szCs w:val="24"/>
              </w:rPr>
            </w:pPr>
          </w:p>
          <w:p w:rsidR="002B385A" w:rsidRDefault="00317AC3">
            <w:pPr>
              <w:rPr>
                <w:i/>
                <w:sz w:val="24"/>
                <w:szCs w:val="24"/>
              </w:rPr>
            </w:pPr>
            <w:r>
              <w:rPr>
                <w:i/>
                <w:sz w:val="24"/>
                <w:szCs w:val="24"/>
                <w:highlight w:val="yellow"/>
              </w:rPr>
              <w:t>[see relevant workflow for further detail if required]</w:t>
            </w:r>
            <w:r>
              <w:rPr>
                <w:i/>
                <w:sz w:val="24"/>
                <w:szCs w:val="24"/>
              </w:rPr>
              <w:t xml:space="preserve"> </w:t>
            </w:r>
          </w:p>
          <w:p w:rsidR="002B385A" w:rsidRDefault="002B385A">
            <w:pPr>
              <w:jc w:val="center"/>
              <w:rPr>
                <w:b/>
                <w:sz w:val="24"/>
                <w:szCs w:val="24"/>
                <w:u w:val="single"/>
              </w:rPr>
            </w:pPr>
          </w:p>
        </w:tc>
      </w:tr>
    </w:tbl>
    <w:p w:rsidR="002B385A" w:rsidRDefault="002B385A"/>
    <w:tbl>
      <w:tblPr>
        <w:tblStyle w:val="af5"/>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329"/>
      </w:tblGrid>
      <w:tr w:rsidR="002B385A">
        <w:tc>
          <w:tcPr>
            <w:tcW w:w="9288" w:type="dxa"/>
            <w:gridSpan w:val="2"/>
            <w:shd w:val="clear" w:color="auto" w:fill="C6D9F1"/>
          </w:tcPr>
          <w:p w:rsidR="002B385A" w:rsidRDefault="00317AC3">
            <w:pPr>
              <w:rPr>
                <w:b/>
                <w:sz w:val="24"/>
                <w:szCs w:val="24"/>
              </w:rPr>
            </w:pPr>
            <w:r>
              <w:rPr>
                <w:b/>
                <w:sz w:val="24"/>
                <w:szCs w:val="24"/>
              </w:rPr>
              <w:t>How much control will the data subjects have over the data being processed?</w:t>
            </w:r>
          </w:p>
          <w:p w:rsidR="002B385A" w:rsidRDefault="002B385A">
            <w:pPr>
              <w:rPr>
                <w:b/>
                <w:sz w:val="24"/>
                <w:szCs w:val="24"/>
              </w:rPr>
            </w:pPr>
          </w:p>
        </w:tc>
      </w:tr>
      <w:tr w:rsidR="002B385A">
        <w:tc>
          <w:tcPr>
            <w:tcW w:w="959" w:type="dxa"/>
            <w:shd w:val="clear" w:color="auto" w:fill="auto"/>
          </w:tcPr>
          <w:p w:rsidR="002B385A" w:rsidRDefault="00317AC3">
            <w:r>
              <w:t>1.1.13</w:t>
            </w:r>
          </w:p>
        </w:tc>
        <w:tc>
          <w:tcPr>
            <w:tcW w:w="8329" w:type="dxa"/>
            <w:shd w:val="clear" w:color="auto" w:fill="auto"/>
          </w:tcPr>
          <w:p w:rsidR="002B385A" w:rsidRDefault="00317AC3">
            <w:pPr>
              <w:rPr>
                <w:sz w:val="24"/>
                <w:szCs w:val="24"/>
                <w:highlight w:val="yellow"/>
              </w:rPr>
            </w:pPr>
            <w:r>
              <w:rPr>
                <w:sz w:val="24"/>
                <w:szCs w:val="24"/>
                <w:highlight w:val="yellow"/>
              </w:rPr>
              <w:t xml:space="preserve">The subjects can withdraw from the project at any time if they feel they no longer want their data included on the portal. Their data will then be immediately and permanently removed. </w:t>
            </w:r>
          </w:p>
          <w:p w:rsidR="002B385A" w:rsidRDefault="00317AC3">
            <w:pPr>
              <w:pBdr>
                <w:top w:val="nil"/>
                <w:left w:val="nil"/>
                <w:bottom w:val="nil"/>
                <w:right w:val="nil"/>
                <w:between w:val="nil"/>
              </w:pBdr>
              <w:spacing w:line="240" w:lineRule="auto"/>
              <w:jc w:val="left"/>
              <w:rPr>
                <w:color w:val="000000"/>
                <w:sz w:val="24"/>
                <w:szCs w:val="24"/>
                <w:highlight w:val="yellow"/>
              </w:rPr>
            </w:pPr>
            <w:r>
              <w:rPr>
                <w:color w:val="000000"/>
                <w:sz w:val="24"/>
                <w:szCs w:val="24"/>
                <w:highlight w:val="yellow"/>
              </w:rPr>
              <w:t xml:space="preserve">On consenting to participate in this project, the patient will be given a copy of their consent for and the associated unique </w:t>
            </w:r>
            <w:proofErr w:type="spellStart"/>
            <w:r>
              <w:rPr>
                <w:color w:val="000000"/>
                <w:sz w:val="24"/>
                <w:szCs w:val="24"/>
                <w:highlight w:val="yellow"/>
              </w:rPr>
              <w:t>VideoID</w:t>
            </w:r>
            <w:proofErr w:type="spellEnd"/>
            <w:r>
              <w:rPr>
                <w:color w:val="000000"/>
                <w:sz w:val="24"/>
                <w:szCs w:val="24"/>
                <w:highlight w:val="yellow"/>
              </w:rPr>
              <w:t>.</w:t>
            </w:r>
          </w:p>
          <w:p w:rsidR="002B385A" w:rsidRDefault="002B385A">
            <w:pPr>
              <w:pBdr>
                <w:top w:val="nil"/>
                <w:left w:val="nil"/>
                <w:bottom w:val="nil"/>
                <w:right w:val="nil"/>
                <w:between w:val="nil"/>
              </w:pBdr>
              <w:spacing w:line="240" w:lineRule="auto"/>
              <w:jc w:val="left"/>
              <w:rPr>
                <w:color w:val="000000"/>
                <w:sz w:val="24"/>
                <w:szCs w:val="24"/>
                <w:highlight w:val="yellow"/>
              </w:rPr>
            </w:pPr>
          </w:p>
          <w:p w:rsidR="002B385A" w:rsidRDefault="00317AC3">
            <w:pPr>
              <w:pBdr>
                <w:top w:val="nil"/>
                <w:left w:val="nil"/>
                <w:bottom w:val="nil"/>
                <w:right w:val="nil"/>
                <w:between w:val="nil"/>
              </w:pBdr>
              <w:spacing w:line="240" w:lineRule="auto"/>
              <w:jc w:val="left"/>
              <w:rPr>
                <w:color w:val="000000"/>
                <w:sz w:val="24"/>
                <w:szCs w:val="24"/>
              </w:rPr>
            </w:pPr>
            <w:r>
              <w:rPr>
                <w:color w:val="000000"/>
                <w:sz w:val="24"/>
                <w:szCs w:val="24"/>
                <w:highlight w:val="yellow"/>
              </w:rPr>
              <w:t>An online form will be added to the public area of the BIOS website to allow patients to formally submit their consent withdrawal.  This will trigger an email to the BIOS administrator for them to action the consent withdrawal.  All associated media will be immediately and permanently removed by the BIOS administrator, from the associated video hosting site (</w:t>
            </w:r>
            <w:proofErr w:type="spellStart"/>
            <w:r>
              <w:rPr>
                <w:color w:val="000000"/>
                <w:sz w:val="24"/>
                <w:szCs w:val="24"/>
                <w:highlight w:val="yellow"/>
              </w:rPr>
              <w:t>Vimeo</w:t>
            </w:r>
            <w:proofErr w:type="spellEnd"/>
            <w:r>
              <w:rPr>
                <w:color w:val="000000"/>
                <w:sz w:val="24"/>
                <w:szCs w:val="24"/>
                <w:highlight w:val="yellow"/>
              </w:rPr>
              <w:t xml:space="preserve">) and the BIOS portal.  The BIOS administrator will send notification to the patient once the request has been successfully </w:t>
            </w:r>
            <w:proofErr w:type="spellStart"/>
            <w:r>
              <w:rPr>
                <w:color w:val="000000"/>
                <w:sz w:val="24"/>
                <w:szCs w:val="24"/>
                <w:highlight w:val="yellow"/>
              </w:rPr>
              <w:t>actioned</w:t>
            </w:r>
            <w:proofErr w:type="spellEnd"/>
            <w:r>
              <w:rPr>
                <w:color w:val="000000"/>
                <w:sz w:val="24"/>
                <w:szCs w:val="24"/>
                <w:highlight w:val="yellow"/>
              </w:rPr>
              <w:t>.</w:t>
            </w:r>
          </w:p>
          <w:p w:rsidR="002B385A" w:rsidRDefault="00317AC3">
            <w:pPr>
              <w:rPr>
                <w:sz w:val="24"/>
                <w:szCs w:val="24"/>
                <w:highlight w:val="yellow"/>
              </w:rPr>
            </w:pPr>
            <w:r>
              <w:rPr>
                <w:sz w:val="24"/>
                <w:szCs w:val="24"/>
                <w:highlight w:val="yellow"/>
              </w:rPr>
              <w:t xml:space="preserve">A telephone number will also be provided for those patients who are do not use computers – in this circumstance they can contact BIOS administrator and ask for their content to be removed. </w:t>
            </w:r>
          </w:p>
          <w:p w:rsidR="002B385A" w:rsidRDefault="00317AC3">
            <w:pPr>
              <w:rPr>
                <w:sz w:val="24"/>
                <w:szCs w:val="24"/>
                <w:highlight w:val="yellow"/>
              </w:rPr>
            </w:pPr>
            <w:r>
              <w:rPr>
                <w:sz w:val="24"/>
                <w:szCs w:val="24"/>
                <w:highlight w:val="yellow"/>
              </w:rPr>
              <w:t>[see workflow for further detail]</w:t>
            </w:r>
          </w:p>
          <w:p w:rsidR="002B385A" w:rsidRDefault="00317AC3">
            <w:pPr>
              <w:rPr>
                <w:sz w:val="24"/>
                <w:szCs w:val="24"/>
              </w:rPr>
            </w:pPr>
            <w:r>
              <w:rPr>
                <w:sz w:val="24"/>
                <w:szCs w:val="24"/>
                <w:highlight w:val="yellow"/>
              </w:rPr>
              <w:lastRenderedPageBreak/>
              <w:t>If the patient is not able to provide their unique video ID it will still be possible to locate the patients media files, as their name, DOB and contact details will be saved within the password protected Consent Database in the restricted area of the BIOS website.</w:t>
            </w:r>
            <w:r>
              <w:rPr>
                <w:sz w:val="24"/>
                <w:szCs w:val="24"/>
              </w:rPr>
              <w:t xml:space="preserve"> </w:t>
            </w:r>
          </w:p>
          <w:p w:rsidR="002B385A" w:rsidRDefault="002B385A">
            <w:pPr>
              <w:rPr>
                <w:sz w:val="24"/>
                <w:szCs w:val="24"/>
              </w:rPr>
            </w:pPr>
          </w:p>
        </w:tc>
      </w:tr>
    </w:tbl>
    <w:p w:rsidR="002B385A" w:rsidRDefault="002B385A">
      <w:pPr>
        <w:spacing w:after="0" w:line="240" w:lineRule="auto"/>
        <w:rPr>
          <w:b/>
          <w:sz w:val="24"/>
          <w:szCs w:val="24"/>
          <w:u w:val="single"/>
        </w:rPr>
      </w:pPr>
    </w:p>
    <w:p w:rsidR="002B385A" w:rsidRDefault="002B385A">
      <w:pPr>
        <w:spacing w:after="0" w:line="240" w:lineRule="auto"/>
        <w:rPr>
          <w:b/>
          <w:sz w:val="24"/>
          <w:szCs w:val="24"/>
          <w:u w:val="single"/>
        </w:rPr>
      </w:pPr>
    </w:p>
    <w:tbl>
      <w:tblPr>
        <w:tblStyle w:val="af6"/>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329"/>
      </w:tblGrid>
      <w:tr w:rsidR="002B385A">
        <w:tc>
          <w:tcPr>
            <w:tcW w:w="9288" w:type="dxa"/>
            <w:gridSpan w:val="2"/>
            <w:shd w:val="clear" w:color="auto" w:fill="C6D9F1"/>
          </w:tcPr>
          <w:p w:rsidR="002B385A" w:rsidRDefault="00317AC3">
            <w:pPr>
              <w:rPr>
                <w:b/>
                <w:sz w:val="24"/>
                <w:szCs w:val="24"/>
              </w:rPr>
            </w:pPr>
            <w:r>
              <w:rPr>
                <w:b/>
                <w:sz w:val="24"/>
                <w:szCs w:val="24"/>
              </w:rPr>
              <w:t>Would they expect you to use their data in this way?</w:t>
            </w:r>
          </w:p>
          <w:p w:rsidR="002B385A" w:rsidRDefault="002B385A">
            <w:pPr>
              <w:rPr>
                <w:b/>
                <w:sz w:val="24"/>
                <w:szCs w:val="24"/>
              </w:rPr>
            </w:pPr>
          </w:p>
        </w:tc>
      </w:tr>
      <w:tr w:rsidR="002B385A">
        <w:tc>
          <w:tcPr>
            <w:tcW w:w="959" w:type="dxa"/>
            <w:shd w:val="clear" w:color="auto" w:fill="auto"/>
          </w:tcPr>
          <w:p w:rsidR="002B385A" w:rsidRDefault="00317AC3">
            <w:r>
              <w:t>1.1.14</w:t>
            </w:r>
          </w:p>
        </w:tc>
        <w:tc>
          <w:tcPr>
            <w:tcW w:w="8329" w:type="dxa"/>
            <w:shd w:val="clear" w:color="auto" w:fill="auto"/>
          </w:tcPr>
          <w:p w:rsidR="002B385A" w:rsidRDefault="002B385A">
            <w:pPr>
              <w:rPr>
                <w:b/>
                <w:sz w:val="24"/>
                <w:szCs w:val="24"/>
                <w:u w:val="single"/>
              </w:rPr>
            </w:pPr>
          </w:p>
          <w:p w:rsidR="002B385A" w:rsidRDefault="00317AC3">
            <w:pPr>
              <w:tabs>
                <w:tab w:val="left" w:pos="1608"/>
                <w:tab w:val="left" w:pos="2964"/>
                <w:tab w:val="left" w:pos="6570"/>
              </w:tabs>
              <w:rPr>
                <w:sz w:val="24"/>
                <w:szCs w:val="24"/>
              </w:rPr>
            </w:pPr>
            <w:r>
              <w:rPr>
                <w:sz w:val="24"/>
                <w:szCs w:val="24"/>
              </w:rPr>
              <w:t xml:space="preserve">Yes </w:t>
            </w:r>
            <w:r>
              <w:rPr>
                <w:rFonts w:ascii="MS Gothic" w:eastAsia="MS Gothic" w:hAnsi="MS Gothic" w:cs="MS Gothic"/>
                <w:sz w:val="24"/>
                <w:szCs w:val="24"/>
              </w:rPr>
              <w:t>☒</w:t>
            </w:r>
            <w:r>
              <w:rPr>
                <w:sz w:val="24"/>
                <w:szCs w:val="24"/>
              </w:rPr>
              <w:tab/>
            </w:r>
            <w:proofErr w:type="gramStart"/>
            <w:r>
              <w:rPr>
                <w:sz w:val="24"/>
                <w:szCs w:val="24"/>
              </w:rPr>
              <w:t xml:space="preserve">No  </w:t>
            </w:r>
            <w:r>
              <w:rPr>
                <w:rFonts w:ascii="MS Gothic" w:eastAsia="MS Gothic" w:hAnsi="MS Gothic" w:cs="MS Gothic"/>
                <w:sz w:val="24"/>
                <w:szCs w:val="24"/>
              </w:rPr>
              <w:t>☐</w:t>
            </w:r>
            <w:proofErr w:type="gramEnd"/>
            <w:r>
              <w:rPr>
                <w:sz w:val="24"/>
                <w:szCs w:val="24"/>
              </w:rPr>
              <w:tab/>
              <w:t xml:space="preserve">Don’t Know  </w:t>
            </w:r>
            <w:r>
              <w:rPr>
                <w:rFonts w:ascii="MS Gothic" w:eastAsia="MS Gothic" w:hAnsi="MS Gothic" w:cs="MS Gothic"/>
                <w:sz w:val="24"/>
                <w:szCs w:val="24"/>
              </w:rPr>
              <w:t>☐</w:t>
            </w:r>
            <w:r>
              <w:rPr>
                <w:sz w:val="24"/>
                <w:szCs w:val="24"/>
              </w:rPr>
              <w:t xml:space="preserve"> </w:t>
            </w:r>
            <w:r>
              <w:rPr>
                <w:sz w:val="24"/>
                <w:szCs w:val="24"/>
                <w:highlight w:val="yellow"/>
              </w:rPr>
              <w:t>As a teaching hospital, patients expect some aspects of their consultation to be used for the purpose of education.</w:t>
            </w:r>
            <w:r>
              <w:rPr>
                <w:sz w:val="24"/>
                <w:szCs w:val="24"/>
              </w:rPr>
              <w:t xml:space="preserve"> </w:t>
            </w:r>
            <w:r>
              <w:rPr>
                <w:sz w:val="24"/>
                <w:szCs w:val="24"/>
                <w:highlight w:val="yellow"/>
              </w:rPr>
              <w:t>This already occurs frequently within the department and trust with face to face clinical placements.</w:t>
            </w:r>
            <w:r>
              <w:rPr>
                <w:sz w:val="24"/>
                <w:szCs w:val="24"/>
              </w:rPr>
              <w:t xml:space="preserve"> </w:t>
            </w:r>
            <w:r>
              <w:rPr>
                <w:i/>
                <w:sz w:val="24"/>
                <w:szCs w:val="24"/>
                <w:highlight w:val="yellow"/>
              </w:rPr>
              <w:t>[or trust specific]</w:t>
            </w:r>
          </w:p>
          <w:p w:rsidR="002B385A" w:rsidRDefault="002B385A">
            <w:pPr>
              <w:rPr>
                <w:sz w:val="24"/>
                <w:szCs w:val="24"/>
              </w:rPr>
            </w:pPr>
          </w:p>
        </w:tc>
      </w:tr>
    </w:tbl>
    <w:p w:rsidR="002B385A" w:rsidRDefault="002B385A">
      <w:pPr>
        <w:spacing w:after="0" w:line="240" w:lineRule="auto"/>
        <w:rPr>
          <w:b/>
          <w:sz w:val="24"/>
          <w:szCs w:val="24"/>
          <w:u w:val="single"/>
        </w:rPr>
      </w:pPr>
    </w:p>
    <w:p w:rsidR="002B385A" w:rsidRDefault="00317AC3">
      <w:pPr>
        <w:rPr>
          <w:b/>
          <w:sz w:val="24"/>
          <w:szCs w:val="24"/>
          <w:u w:val="single"/>
        </w:rPr>
      </w:pPr>
      <w:r>
        <w:rPr>
          <w:b/>
          <w:sz w:val="24"/>
          <w:szCs w:val="24"/>
          <w:u w:val="single"/>
        </w:rPr>
        <w:t>Purpose Limitation-</w:t>
      </w:r>
      <w:r>
        <w:rPr>
          <w:b/>
          <w:sz w:val="24"/>
          <w:szCs w:val="24"/>
        </w:rPr>
        <w:t xml:space="preserve"> </w:t>
      </w:r>
      <w:r>
        <w:rPr>
          <w:i/>
          <w:sz w:val="24"/>
          <w:szCs w:val="24"/>
        </w:rPr>
        <w:t>Article 5(1</w:t>
      </w:r>
      <w:proofErr w:type="gramStart"/>
      <w:r>
        <w:rPr>
          <w:i/>
          <w:sz w:val="24"/>
          <w:szCs w:val="24"/>
        </w:rPr>
        <w:t>)(</w:t>
      </w:r>
      <w:proofErr w:type="gramEnd"/>
      <w:r>
        <w:rPr>
          <w:i/>
          <w:sz w:val="24"/>
          <w:szCs w:val="24"/>
        </w:rPr>
        <w:t>b) of the GDPR says: “ Personal data shall be: collected for specified, explicit and legitimate purposes and not further processed in a manner that is incompatible with those purposes; further processing for archiving purposes in the public interest, scientific or historical research purposes or statistical purposes shall, in accordance with Article 89(1), not be considered to be incompatible with the initial purposes.”</w:t>
      </w:r>
    </w:p>
    <w:p w:rsidR="002B385A" w:rsidRDefault="00317AC3">
      <w:pPr>
        <w:numPr>
          <w:ilvl w:val="0"/>
          <w:numId w:val="2"/>
        </w:numPr>
        <w:pBdr>
          <w:top w:val="nil"/>
          <w:left w:val="nil"/>
          <w:bottom w:val="nil"/>
          <w:right w:val="nil"/>
          <w:between w:val="nil"/>
        </w:pBdr>
        <w:spacing w:after="0" w:line="240" w:lineRule="auto"/>
        <w:jc w:val="left"/>
      </w:pPr>
      <w:r>
        <w:rPr>
          <w:color w:val="000000"/>
        </w:rPr>
        <w:t>You must be clear about what your purposes for processing are from the start.</w:t>
      </w:r>
    </w:p>
    <w:p w:rsidR="002B385A" w:rsidRDefault="00317AC3">
      <w:pPr>
        <w:numPr>
          <w:ilvl w:val="0"/>
          <w:numId w:val="2"/>
        </w:numPr>
        <w:pBdr>
          <w:top w:val="nil"/>
          <w:left w:val="nil"/>
          <w:bottom w:val="nil"/>
          <w:right w:val="nil"/>
          <w:between w:val="nil"/>
        </w:pBdr>
        <w:spacing w:after="0" w:line="240" w:lineRule="auto"/>
        <w:jc w:val="left"/>
      </w:pPr>
      <w:r>
        <w:rPr>
          <w:color w:val="000000"/>
        </w:rPr>
        <w:t>You need to record your purposes as part of your documentation obligations and specify them in your privacy information for individuals.</w:t>
      </w:r>
    </w:p>
    <w:p w:rsidR="002B385A" w:rsidRDefault="00317AC3">
      <w:pPr>
        <w:numPr>
          <w:ilvl w:val="0"/>
          <w:numId w:val="2"/>
        </w:numPr>
        <w:pBdr>
          <w:top w:val="nil"/>
          <w:left w:val="nil"/>
          <w:bottom w:val="nil"/>
          <w:right w:val="nil"/>
          <w:between w:val="nil"/>
        </w:pBdr>
        <w:spacing w:after="0" w:line="240" w:lineRule="auto"/>
        <w:jc w:val="left"/>
      </w:pPr>
      <w:r>
        <w:rPr>
          <w:color w:val="000000"/>
        </w:rPr>
        <w:t xml:space="preserve">You can only use the personal data for a new purpose if </w:t>
      </w:r>
      <w:proofErr w:type="gramStart"/>
      <w:r>
        <w:rPr>
          <w:color w:val="000000"/>
        </w:rPr>
        <w:t>either this</w:t>
      </w:r>
      <w:proofErr w:type="gramEnd"/>
      <w:r>
        <w:rPr>
          <w:color w:val="000000"/>
        </w:rPr>
        <w:t xml:space="preserve"> is compatible with your original purpose, you get consent, or you have a clear obligation or function set out in law.</w:t>
      </w:r>
    </w:p>
    <w:p w:rsidR="002B385A" w:rsidRDefault="00317AC3">
      <w:pPr>
        <w:spacing w:after="0" w:line="240" w:lineRule="auto"/>
        <w:rPr>
          <w:b/>
          <w:color w:val="FF0000"/>
        </w:rPr>
      </w:pPr>
      <w:proofErr w:type="spellStart"/>
      <w:r>
        <w:rPr>
          <w:b/>
          <w:color w:val="FF0000"/>
        </w:rPr>
        <w:t>Caldicott</w:t>
      </w:r>
      <w:proofErr w:type="spellEnd"/>
      <w:r>
        <w:rPr>
          <w:b/>
          <w:color w:val="FF0000"/>
        </w:rPr>
        <w:t xml:space="preserve"> Principle 2 - </w:t>
      </w:r>
      <w:r>
        <w:rPr>
          <w:b/>
          <w:color w:val="FF0000"/>
          <w:highlight w:val="white"/>
        </w:rPr>
        <w:t>Don’t use personal confidential data unless absolutely necessary</w:t>
      </w:r>
    </w:p>
    <w:tbl>
      <w:tblPr>
        <w:tblStyle w:val="af7"/>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599"/>
      </w:tblGrid>
      <w:tr w:rsidR="002B385A">
        <w:tc>
          <w:tcPr>
            <w:tcW w:w="9558" w:type="dxa"/>
            <w:gridSpan w:val="2"/>
            <w:shd w:val="clear" w:color="auto" w:fill="C6D9F1"/>
          </w:tcPr>
          <w:p w:rsidR="002B385A" w:rsidRDefault="00317AC3">
            <w:pPr>
              <w:rPr>
                <w:b/>
                <w:sz w:val="24"/>
                <w:szCs w:val="24"/>
              </w:rPr>
            </w:pPr>
            <w:r>
              <w:rPr>
                <w:b/>
                <w:sz w:val="24"/>
                <w:szCs w:val="24"/>
              </w:rPr>
              <w:t>Are there links to any wider initiatives?</w:t>
            </w:r>
          </w:p>
          <w:p w:rsidR="002B385A" w:rsidRDefault="002B385A">
            <w:pPr>
              <w:rPr>
                <w:b/>
                <w:sz w:val="24"/>
                <w:szCs w:val="24"/>
              </w:rPr>
            </w:pPr>
          </w:p>
        </w:tc>
      </w:tr>
      <w:tr w:rsidR="002B385A">
        <w:tc>
          <w:tcPr>
            <w:tcW w:w="959" w:type="dxa"/>
            <w:shd w:val="clear" w:color="auto" w:fill="auto"/>
          </w:tcPr>
          <w:p w:rsidR="002B385A" w:rsidRDefault="00317AC3">
            <w:r>
              <w:t>1.2.1</w:t>
            </w:r>
          </w:p>
        </w:tc>
        <w:tc>
          <w:tcPr>
            <w:tcW w:w="8599" w:type="dxa"/>
            <w:shd w:val="clear" w:color="auto" w:fill="auto"/>
          </w:tcPr>
          <w:p w:rsidR="002B385A" w:rsidRDefault="002B385A">
            <w:pPr>
              <w:rPr>
                <w:b/>
                <w:sz w:val="24"/>
                <w:szCs w:val="24"/>
                <w:u w:val="single"/>
              </w:rPr>
            </w:pPr>
          </w:p>
          <w:p w:rsidR="002B385A" w:rsidRDefault="00317AC3">
            <w:pPr>
              <w:tabs>
                <w:tab w:val="left" w:pos="2136"/>
                <w:tab w:val="left" w:pos="4008"/>
              </w:tabs>
              <w:rPr>
                <w:sz w:val="24"/>
                <w:szCs w:val="24"/>
              </w:rPr>
            </w:pPr>
            <w:r>
              <w:rPr>
                <w:sz w:val="24"/>
                <w:szCs w:val="24"/>
              </w:rPr>
              <w:t xml:space="preserve">Yes  </w:t>
            </w:r>
            <w:r>
              <w:rPr>
                <w:rFonts w:ascii="MS Gothic" w:eastAsia="MS Gothic" w:hAnsi="MS Gothic" w:cs="MS Gothic"/>
                <w:sz w:val="24"/>
                <w:szCs w:val="24"/>
              </w:rPr>
              <w:t>☒</w:t>
            </w:r>
            <w:r>
              <w:rPr>
                <w:sz w:val="24"/>
                <w:szCs w:val="24"/>
              </w:rPr>
              <w:tab/>
              <w:t xml:space="preserve">No  </w:t>
            </w:r>
            <w:r>
              <w:rPr>
                <w:rFonts w:ascii="MS Gothic" w:eastAsia="MS Gothic" w:hAnsi="MS Gothic" w:cs="MS Gothic"/>
                <w:sz w:val="24"/>
                <w:szCs w:val="24"/>
              </w:rPr>
              <w:t>☐</w:t>
            </w:r>
            <w:r>
              <w:rPr>
                <w:sz w:val="24"/>
                <w:szCs w:val="24"/>
              </w:rPr>
              <w:tab/>
            </w:r>
          </w:p>
          <w:p w:rsidR="002B385A" w:rsidRDefault="002B385A">
            <w:pPr>
              <w:tabs>
                <w:tab w:val="left" w:pos="2136"/>
                <w:tab w:val="left" w:pos="4008"/>
              </w:tabs>
              <w:rPr>
                <w:sz w:val="24"/>
                <w:szCs w:val="24"/>
              </w:rPr>
            </w:pPr>
          </w:p>
          <w:p w:rsidR="002B385A" w:rsidRDefault="00317AC3">
            <w:pPr>
              <w:tabs>
                <w:tab w:val="left" w:pos="2136"/>
                <w:tab w:val="left" w:pos="4008"/>
              </w:tabs>
              <w:rPr>
                <w:sz w:val="24"/>
                <w:szCs w:val="24"/>
              </w:rPr>
            </w:pPr>
            <w:r>
              <w:rPr>
                <w:sz w:val="24"/>
                <w:szCs w:val="24"/>
              </w:rPr>
              <w:t xml:space="preserve">Please provide details: </w:t>
            </w:r>
            <w:r>
              <w:rPr>
                <w:color w:val="000000"/>
                <w:sz w:val="24"/>
                <w:szCs w:val="24"/>
                <w:highlight w:val="yellow"/>
              </w:rPr>
              <w:t xml:space="preserve">Health Education England’s (HEE) </w:t>
            </w:r>
            <w:hyperlink r:id="rId42">
              <w:r>
                <w:rPr>
                  <w:color w:val="0000FF"/>
                  <w:sz w:val="24"/>
                  <w:szCs w:val="24"/>
                  <w:highlight w:val="yellow"/>
                  <w:u w:val="single"/>
                </w:rPr>
                <w:t>Placement Expansion Programme</w:t>
              </w:r>
            </w:hyperlink>
          </w:p>
          <w:p w:rsidR="002B385A" w:rsidRDefault="002B385A">
            <w:pPr>
              <w:rPr>
                <w:sz w:val="24"/>
                <w:szCs w:val="24"/>
              </w:rPr>
            </w:pPr>
          </w:p>
        </w:tc>
      </w:tr>
    </w:tbl>
    <w:p w:rsidR="002B385A" w:rsidRDefault="002B385A">
      <w:pPr>
        <w:spacing w:after="0" w:line="240" w:lineRule="auto"/>
        <w:rPr>
          <w:b/>
          <w:sz w:val="24"/>
          <w:szCs w:val="24"/>
          <w:u w:val="single"/>
        </w:rPr>
      </w:pPr>
    </w:p>
    <w:p w:rsidR="002B385A" w:rsidRDefault="00317AC3">
      <w:pPr>
        <w:spacing w:after="0" w:line="240" w:lineRule="auto"/>
        <w:rPr>
          <w:i/>
          <w:sz w:val="24"/>
          <w:szCs w:val="24"/>
        </w:rPr>
      </w:pPr>
      <w:r>
        <w:rPr>
          <w:b/>
          <w:sz w:val="24"/>
          <w:szCs w:val="24"/>
          <w:u w:val="single"/>
        </w:rPr>
        <w:t>Data minimisation-</w:t>
      </w:r>
      <w:r>
        <w:rPr>
          <w:sz w:val="24"/>
          <w:szCs w:val="24"/>
        </w:rPr>
        <w:t xml:space="preserve"> </w:t>
      </w:r>
      <w:r>
        <w:rPr>
          <w:i/>
          <w:sz w:val="24"/>
          <w:szCs w:val="24"/>
        </w:rPr>
        <w:t>Article 5(1</w:t>
      </w:r>
      <w:proofErr w:type="gramStart"/>
      <w:r>
        <w:rPr>
          <w:i/>
          <w:sz w:val="24"/>
          <w:szCs w:val="24"/>
        </w:rPr>
        <w:t>)(</w:t>
      </w:r>
      <w:proofErr w:type="gramEnd"/>
      <w:r>
        <w:rPr>
          <w:i/>
          <w:sz w:val="24"/>
          <w:szCs w:val="24"/>
        </w:rPr>
        <w:t>c) of the GDPR says:  Personal data shall be adequate, relevant and limited to what is necessary in relation to the purposes for which they are processed (data minimisation)”</w:t>
      </w:r>
    </w:p>
    <w:p w:rsidR="002B385A" w:rsidRDefault="00317AC3">
      <w:pPr>
        <w:spacing w:after="0" w:line="240" w:lineRule="auto"/>
      </w:pPr>
      <w:r>
        <w:t>You must ensure the personal data you are processing is:</w:t>
      </w:r>
    </w:p>
    <w:p w:rsidR="002B385A" w:rsidRDefault="00317AC3">
      <w:pPr>
        <w:numPr>
          <w:ilvl w:val="0"/>
          <w:numId w:val="3"/>
        </w:numPr>
        <w:pBdr>
          <w:top w:val="nil"/>
          <w:left w:val="nil"/>
          <w:bottom w:val="nil"/>
          <w:right w:val="nil"/>
          <w:between w:val="nil"/>
        </w:pBdr>
        <w:spacing w:after="0" w:line="240" w:lineRule="auto"/>
        <w:jc w:val="left"/>
      </w:pPr>
      <w:r>
        <w:rPr>
          <w:color w:val="000000"/>
        </w:rPr>
        <w:t>adequate – sufficient to properly fulfil your stated purpose;</w:t>
      </w:r>
    </w:p>
    <w:p w:rsidR="002B385A" w:rsidRDefault="00317AC3">
      <w:pPr>
        <w:numPr>
          <w:ilvl w:val="0"/>
          <w:numId w:val="3"/>
        </w:numPr>
        <w:pBdr>
          <w:top w:val="nil"/>
          <w:left w:val="nil"/>
          <w:bottom w:val="nil"/>
          <w:right w:val="nil"/>
          <w:between w:val="nil"/>
        </w:pBdr>
        <w:spacing w:after="0" w:line="240" w:lineRule="auto"/>
        <w:jc w:val="left"/>
      </w:pPr>
      <w:r>
        <w:rPr>
          <w:color w:val="000000"/>
        </w:rPr>
        <w:t>relevant – has a rational link to that purpose; and</w:t>
      </w:r>
    </w:p>
    <w:p w:rsidR="002B385A" w:rsidRDefault="00317AC3">
      <w:pPr>
        <w:numPr>
          <w:ilvl w:val="0"/>
          <w:numId w:val="3"/>
        </w:numPr>
        <w:pBdr>
          <w:top w:val="nil"/>
          <w:left w:val="nil"/>
          <w:bottom w:val="nil"/>
          <w:right w:val="nil"/>
          <w:between w:val="nil"/>
        </w:pBdr>
        <w:spacing w:after="0" w:line="240" w:lineRule="auto"/>
        <w:jc w:val="left"/>
      </w:pPr>
      <w:r>
        <w:rPr>
          <w:color w:val="000000"/>
        </w:rPr>
        <w:t>Limited to what is necessary – you do not hold more than you need for that purpose.</w:t>
      </w:r>
    </w:p>
    <w:p w:rsidR="002B385A" w:rsidRDefault="00317AC3">
      <w:pPr>
        <w:spacing w:after="0" w:line="240" w:lineRule="auto"/>
        <w:rPr>
          <w:b/>
          <w:color w:val="FF0000"/>
        </w:rPr>
      </w:pPr>
      <w:proofErr w:type="spellStart"/>
      <w:r>
        <w:rPr>
          <w:b/>
          <w:color w:val="FF0000"/>
          <w:u w:val="single"/>
        </w:rPr>
        <w:t>Caldicott</w:t>
      </w:r>
      <w:proofErr w:type="spellEnd"/>
      <w:r>
        <w:rPr>
          <w:b/>
          <w:color w:val="FF0000"/>
          <w:u w:val="single"/>
        </w:rPr>
        <w:t xml:space="preserve"> Principle 2:</w:t>
      </w:r>
      <w:r>
        <w:rPr>
          <w:b/>
          <w:color w:val="FF0000"/>
        </w:rPr>
        <w:t xml:space="preserve"> don’t use personal confidential data unless absolutely necessary</w:t>
      </w:r>
    </w:p>
    <w:p w:rsidR="002B385A" w:rsidRDefault="00317AC3">
      <w:pPr>
        <w:spacing w:after="0" w:line="240" w:lineRule="auto"/>
        <w:rPr>
          <w:b/>
        </w:rPr>
      </w:pPr>
      <w:proofErr w:type="spellStart"/>
      <w:r>
        <w:rPr>
          <w:b/>
          <w:color w:val="FF0000"/>
          <w:u w:val="single"/>
        </w:rPr>
        <w:t>Caldicott</w:t>
      </w:r>
      <w:proofErr w:type="spellEnd"/>
      <w:r>
        <w:rPr>
          <w:b/>
          <w:color w:val="FF0000"/>
          <w:u w:val="single"/>
        </w:rPr>
        <w:t xml:space="preserve"> Principle 3:</w:t>
      </w:r>
      <w:r>
        <w:rPr>
          <w:b/>
          <w:color w:val="FF0000"/>
        </w:rPr>
        <w:t xml:space="preserve"> use the minimum necessary personal confidential data</w:t>
      </w:r>
    </w:p>
    <w:tbl>
      <w:tblPr>
        <w:tblStyle w:val="af8"/>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599"/>
      </w:tblGrid>
      <w:tr w:rsidR="002B385A">
        <w:tc>
          <w:tcPr>
            <w:tcW w:w="9558" w:type="dxa"/>
            <w:gridSpan w:val="2"/>
            <w:shd w:val="clear" w:color="auto" w:fill="C6D9F1"/>
          </w:tcPr>
          <w:p w:rsidR="002B385A" w:rsidRDefault="00317AC3">
            <w:pPr>
              <w:rPr>
                <w:b/>
                <w:sz w:val="24"/>
                <w:szCs w:val="24"/>
              </w:rPr>
            </w:pPr>
            <w:r>
              <w:rPr>
                <w:b/>
                <w:sz w:val="24"/>
                <w:szCs w:val="24"/>
              </w:rPr>
              <w:t>What consideration has been taken to ensure that only the minimum data necessary is captured?</w:t>
            </w:r>
          </w:p>
          <w:p w:rsidR="002B385A" w:rsidRDefault="002B385A">
            <w:pPr>
              <w:rPr>
                <w:b/>
                <w:sz w:val="24"/>
                <w:szCs w:val="24"/>
              </w:rPr>
            </w:pPr>
          </w:p>
        </w:tc>
      </w:tr>
      <w:tr w:rsidR="002B385A">
        <w:tc>
          <w:tcPr>
            <w:tcW w:w="959" w:type="dxa"/>
            <w:shd w:val="clear" w:color="auto" w:fill="auto"/>
          </w:tcPr>
          <w:p w:rsidR="002B385A" w:rsidRDefault="00317AC3">
            <w:r>
              <w:t>1.3.1</w:t>
            </w:r>
          </w:p>
        </w:tc>
        <w:tc>
          <w:tcPr>
            <w:tcW w:w="8599" w:type="dxa"/>
            <w:shd w:val="clear" w:color="auto" w:fill="auto"/>
          </w:tcPr>
          <w:p w:rsidR="002B385A" w:rsidRDefault="00317AC3">
            <w:pPr>
              <w:rPr>
                <w:sz w:val="24"/>
                <w:szCs w:val="24"/>
                <w:highlight w:val="yellow"/>
              </w:rPr>
            </w:pPr>
            <w:r>
              <w:rPr>
                <w:sz w:val="24"/>
                <w:szCs w:val="24"/>
                <w:highlight w:val="yellow"/>
              </w:rPr>
              <w:t xml:space="preserve">Recording will include the patients face as it is not possible to include relevant eye movement observations and tests without this. The results of all the tests undertaken during the consultation will be visible on the video. During the consultation, although care will be taken to not include </w:t>
            </w:r>
            <w:proofErr w:type="gramStart"/>
            <w:r>
              <w:rPr>
                <w:sz w:val="24"/>
                <w:szCs w:val="24"/>
                <w:highlight w:val="yellow"/>
              </w:rPr>
              <w:t>patients</w:t>
            </w:r>
            <w:proofErr w:type="gramEnd"/>
            <w:r>
              <w:rPr>
                <w:sz w:val="24"/>
                <w:szCs w:val="24"/>
                <w:highlight w:val="yellow"/>
              </w:rPr>
              <w:t xml:space="preserve"> name, DOB, address </w:t>
            </w:r>
            <w:proofErr w:type="spellStart"/>
            <w:r>
              <w:rPr>
                <w:sz w:val="24"/>
                <w:szCs w:val="24"/>
                <w:highlight w:val="yellow"/>
              </w:rPr>
              <w:t>etc</w:t>
            </w:r>
            <w:proofErr w:type="spellEnd"/>
            <w:r>
              <w:rPr>
                <w:sz w:val="24"/>
                <w:szCs w:val="24"/>
                <w:highlight w:val="yellow"/>
              </w:rPr>
              <w:t xml:space="preserve">, details about their condition (either eye condition or previous medical history and medication) may be discussed during the consultation as they could be relevant in terms of making a diagnosis or management plan. This is a key part of the consultation and should not be omitted as it represents important clinical decision making learning opportunity. </w:t>
            </w:r>
          </w:p>
          <w:p w:rsidR="002B385A" w:rsidRDefault="002B385A">
            <w:pPr>
              <w:rPr>
                <w:b/>
                <w:sz w:val="24"/>
                <w:szCs w:val="24"/>
                <w:u w:val="single"/>
              </w:rPr>
            </w:pPr>
          </w:p>
        </w:tc>
      </w:tr>
      <w:tr w:rsidR="002B385A">
        <w:tc>
          <w:tcPr>
            <w:tcW w:w="9558" w:type="dxa"/>
            <w:gridSpan w:val="2"/>
            <w:shd w:val="clear" w:color="auto" w:fill="C6D9F1"/>
          </w:tcPr>
          <w:p w:rsidR="002B385A" w:rsidRDefault="00317AC3">
            <w:pPr>
              <w:rPr>
                <w:b/>
                <w:sz w:val="24"/>
                <w:szCs w:val="24"/>
              </w:rPr>
            </w:pPr>
            <w:r>
              <w:rPr>
                <w:b/>
                <w:sz w:val="24"/>
                <w:szCs w:val="24"/>
              </w:rPr>
              <w:t xml:space="preserve">If the information is to be </w:t>
            </w:r>
            <w:proofErr w:type="spellStart"/>
            <w:r>
              <w:rPr>
                <w:b/>
                <w:sz w:val="24"/>
                <w:szCs w:val="24"/>
              </w:rPr>
              <w:t>anonymised</w:t>
            </w:r>
            <w:proofErr w:type="spellEnd"/>
            <w:r>
              <w:rPr>
                <w:b/>
                <w:sz w:val="24"/>
                <w:szCs w:val="24"/>
              </w:rPr>
              <w:t xml:space="preserve"> or </w:t>
            </w:r>
            <w:proofErr w:type="spellStart"/>
            <w:r>
              <w:rPr>
                <w:b/>
                <w:sz w:val="24"/>
                <w:szCs w:val="24"/>
              </w:rPr>
              <w:t>pseudonymised</w:t>
            </w:r>
            <w:proofErr w:type="spellEnd"/>
            <w:r>
              <w:rPr>
                <w:b/>
                <w:sz w:val="24"/>
                <w:szCs w:val="24"/>
              </w:rPr>
              <w:t xml:space="preserve"> in any way, specify how this will happen?</w:t>
            </w:r>
          </w:p>
          <w:p w:rsidR="002B385A" w:rsidRDefault="002B385A">
            <w:pPr>
              <w:rPr>
                <w:b/>
                <w:sz w:val="24"/>
                <w:szCs w:val="24"/>
              </w:rPr>
            </w:pPr>
          </w:p>
        </w:tc>
      </w:tr>
      <w:tr w:rsidR="002B385A">
        <w:trPr>
          <w:trHeight w:val="534"/>
        </w:trPr>
        <w:tc>
          <w:tcPr>
            <w:tcW w:w="959" w:type="dxa"/>
            <w:shd w:val="clear" w:color="auto" w:fill="auto"/>
          </w:tcPr>
          <w:p w:rsidR="002B385A" w:rsidRDefault="00317AC3">
            <w:r>
              <w:t>1.3.2</w:t>
            </w:r>
          </w:p>
        </w:tc>
        <w:tc>
          <w:tcPr>
            <w:tcW w:w="8599" w:type="dxa"/>
            <w:shd w:val="clear" w:color="auto" w:fill="auto"/>
          </w:tcPr>
          <w:p w:rsidR="002B385A" w:rsidRDefault="00317AC3">
            <w:pPr>
              <w:rPr>
                <w:sz w:val="24"/>
                <w:szCs w:val="24"/>
                <w:highlight w:val="yellow"/>
              </w:rPr>
            </w:pPr>
            <w:r>
              <w:rPr>
                <w:sz w:val="24"/>
                <w:szCs w:val="24"/>
                <w:highlight w:val="yellow"/>
              </w:rPr>
              <w:t xml:space="preserve">Videos will be saved as per a naming convention including a Unique video ID on the BIOS portal. This naming convention is as follows and includes no patient identifiable information. </w:t>
            </w:r>
          </w:p>
          <w:p w:rsidR="002B385A" w:rsidRDefault="00317AC3">
            <w:pPr>
              <w:rPr>
                <w:highlight w:val="yellow"/>
              </w:rPr>
            </w:pPr>
            <w:proofErr w:type="spellStart"/>
            <w:r>
              <w:rPr>
                <w:highlight w:val="yellow"/>
              </w:rPr>
              <w:t>e.g</w:t>
            </w:r>
            <w:proofErr w:type="spellEnd"/>
            <w:r>
              <w:rPr>
                <w:highlight w:val="yellow"/>
              </w:rPr>
              <w:t xml:space="preserve"> RSUH (site code) 03 (video ID) -25022021 (date of appointment) –DRAFT (version) </w:t>
            </w:r>
          </w:p>
          <w:p w:rsidR="002B385A" w:rsidRDefault="00317AC3">
            <w:pPr>
              <w:rPr>
                <w:sz w:val="24"/>
                <w:szCs w:val="24"/>
                <w:highlight w:val="yellow"/>
              </w:rPr>
            </w:pPr>
            <w:r>
              <w:rPr>
                <w:highlight w:val="yellow"/>
              </w:rPr>
              <w:t>RSUH03-25022021 - DRAFT</w:t>
            </w:r>
          </w:p>
          <w:p w:rsidR="002B385A" w:rsidRDefault="00317AC3">
            <w:pPr>
              <w:rPr>
                <w:sz w:val="24"/>
                <w:szCs w:val="24"/>
              </w:rPr>
            </w:pPr>
            <w:r>
              <w:rPr>
                <w:sz w:val="24"/>
                <w:szCs w:val="24"/>
                <w:highlight w:val="yellow"/>
              </w:rPr>
              <w:t xml:space="preserve">The </w:t>
            </w:r>
            <w:proofErr w:type="gramStart"/>
            <w:r>
              <w:rPr>
                <w:sz w:val="24"/>
                <w:szCs w:val="24"/>
                <w:highlight w:val="yellow"/>
              </w:rPr>
              <w:t>patients</w:t>
            </w:r>
            <w:proofErr w:type="gramEnd"/>
            <w:r>
              <w:rPr>
                <w:sz w:val="24"/>
                <w:szCs w:val="24"/>
                <w:highlight w:val="yellow"/>
              </w:rPr>
              <w:t xml:space="preserve"> name, DOB and contact details will be saved with their corresponding video ID in the restricted admin area of the BIOS website – this is only accessible by BIOS administrator.</w:t>
            </w:r>
            <w:r>
              <w:rPr>
                <w:sz w:val="24"/>
                <w:szCs w:val="24"/>
              </w:rPr>
              <w:t xml:space="preserve"> </w:t>
            </w:r>
          </w:p>
          <w:p w:rsidR="002B385A" w:rsidRDefault="002B385A">
            <w:pPr>
              <w:rPr>
                <w:b/>
                <w:sz w:val="24"/>
                <w:szCs w:val="24"/>
                <w:u w:val="single"/>
              </w:rPr>
            </w:pPr>
          </w:p>
        </w:tc>
      </w:tr>
    </w:tbl>
    <w:p w:rsidR="002B385A" w:rsidRDefault="002B385A">
      <w:pPr>
        <w:spacing w:after="0" w:line="240" w:lineRule="auto"/>
      </w:pPr>
    </w:p>
    <w:tbl>
      <w:tblPr>
        <w:tblStyle w:val="af9"/>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599"/>
      </w:tblGrid>
      <w:tr w:rsidR="002B385A">
        <w:tc>
          <w:tcPr>
            <w:tcW w:w="9558" w:type="dxa"/>
            <w:gridSpan w:val="2"/>
            <w:shd w:val="clear" w:color="auto" w:fill="C6D9F1"/>
          </w:tcPr>
          <w:p w:rsidR="002B385A" w:rsidRDefault="00317AC3">
            <w:pPr>
              <w:rPr>
                <w:b/>
                <w:sz w:val="24"/>
                <w:szCs w:val="24"/>
              </w:rPr>
            </w:pPr>
            <w:r>
              <w:rPr>
                <w:b/>
                <w:sz w:val="24"/>
                <w:szCs w:val="24"/>
              </w:rPr>
              <w:lastRenderedPageBreak/>
              <w:t>What processes will be in place to delete the data when it is no longer required to be retained?</w:t>
            </w:r>
          </w:p>
          <w:p w:rsidR="002B385A" w:rsidRDefault="002B385A">
            <w:pPr>
              <w:rPr>
                <w:b/>
                <w:sz w:val="24"/>
                <w:szCs w:val="24"/>
              </w:rPr>
            </w:pPr>
          </w:p>
        </w:tc>
      </w:tr>
      <w:tr w:rsidR="002B385A">
        <w:tc>
          <w:tcPr>
            <w:tcW w:w="959" w:type="dxa"/>
            <w:shd w:val="clear" w:color="auto" w:fill="auto"/>
          </w:tcPr>
          <w:p w:rsidR="002B385A" w:rsidRDefault="00317AC3">
            <w:r>
              <w:t>1.3.3</w:t>
            </w:r>
          </w:p>
        </w:tc>
        <w:tc>
          <w:tcPr>
            <w:tcW w:w="8599" w:type="dxa"/>
            <w:shd w:val="clear" w:color="auto" w:fill="auto"/>
          </w:tcPr>
          <w:p w:rsidR="002B385A" w:rsidRDefault="00317AC3">
            <w:pPr>
              <w:rPr>
                <w:sz w:val="24"/>
                <w:szCs w:val="24"/>
              </w:rPr>
            </w:pPr>
            <w:r>
              <w:rPr>
                <w:sz w:val="24"/>
                <w:szCs w:val="24"/>
                <w:highlight w:val="yellow"/>
              </w:rPr>
              <w:t xml:space="preserve">All patient data and associated media files can be permanently deleted, by the BIOS administrator as and when a patient withdraws their consent. </w:t>
            </w:r>
          </w:p>
          <w:p w:rsidR="002B385A" w:rsidRDefault="002B385A">
            <w:pPr>
              <w:rPr>
                <w:sz w:val="24"/>
                <w:szCs w:val="24"/>
              </w:rPr>
            </w:pPr>
          </w:p>
          <w:p w:rsidR="002B385A" w:rsidRDefault="00317AC3">
            <w:pPr>
              <w:rPr>
                <w:sz w:val="24"/>
                <w:szCs w:val="24"/>
                <w:highlight w:val="yellow"/>
              </w:rPr>
            </w:pPr>
            <w:r>
              <w:rPr>
                <w:sz w:val="24"/>
                <w:szCs w:val="24"/>
                <w:highlight w:val="yellow"/>
              </w:rPr>
              <w:t>Please see Approval Guide for further information.</w:t>
            </w:r>
          </w:p>
          <w:p w:rsidR="002B385A" w:rsidRDefault="002B385A">
            <w:pPr>
              <w:rPr>
                <w:b/>
                <w:sz w:val="24"/>
                <w:szCs w:val="24"/>
                <w:u w:val="single"/>
              </w:rPr>
            </w:pPr>
          </w:p>
        </w:tc>
      </w:tr>
    </w:tbl>
    <w:p w:rsidR="002B385A" w:rsidRDefault="002B385A">
      <w:pPr>
        <w:spacing w:after="0" w:line="240" w:lineRule="auto"/>
        <w:rPr>
          <w:b/>
          <w:sz w:val="24"/>
          <w:szCs w:val="24"/>
          <w:u w:val="single"/>
        </w:rPr>
      </w:pPr>
    </w:p>
    <w:p w:rsidR="002B385A" w:rsidRDefault="00317AC3">
      <w:pPr>
        <w:spacing w:after="0" w:line="240" w:lineRule="auto"/>
        <w:rPr>
          <w:i/>
          <w:sz w:val="24"/>
          <w:szCs w:val="24"/>
        </w:rPr>
      </w:pPr>
      <w:r>
        <w:rPr>
          <w:b/>
          <w:sz w:val="24"/>
          <w:szCs w:val="24"/>
          <w:u w:val="single"/>
        </w:rPr>
        <w:t>Accuracy-</w:t>
      </w:r>
      <w:r>
        <w:rPr>
          <w:sz w:val="24"/>
          <w:szCs w:val="24"/>
        </w:rPr>
        <w:t xml:space="preserve"> </w:t>
      </w:r>
      <w:r>
        <w:rPr>
          <w:i/>
          <w:sz w:val="24"/>
          <w:szCs w:val="24"/>
        </w:rPr>
        <w:t>Article 5(1)(d) of the GDPR says:  Personal data shall be:</w:t>
      </w:r>
      <w:r>
        <w:rPr>
          <w:i/>
        </w:rPr>
        <w:t xml:space="preserve"> </w:t>
      </w:r>
      <w:r>
        <w:rPr>
          <w:i/>
          <w:sz w:val="24"/>
          <w:szCs w:val="24"/>
        </w:rPr>
        <w:t>accurate and, where necessary, kept up to date; every reasonable step must be taken to ensure that personal data that are inaccurate, having regard to the purposes for which they are processed, are erased or rectified without delay (‘accuracy’)”</w:t>
      </w:r>
    </w:p>
    <w:p w:rsidR="002B385A" w:rsidRDefault="00317AC3">
      <w:pPr>
        <w:numPr>
          <w:ilvl w:val="0"/>
          <w:numId w:val="5"/>
        </w:numPr>
        <w:pBdr>
          <w:top w:val="nil"/>
          <w:left w:val="nil"/>
          <w:bottom w:val="nil"/>
          <w:right w:val="nil"/>
          <w:between w:val="nil"/>
        </w:pBdr>
        <w:spacing w:after="0" w:line="240" w:lineRule="auto"/>
        <w:jc w:val="left"/>
      </w:pPr>
      <w:r>
        <w:rPr>
          <w:color w:val="000000"/>
        </w:rPr>
        <w:t>You should take all reasonable steps to ensure the personal data you hold is not incorrect or misleading as to any matter of fact.</w:t>
      </w:r>
    </w:p>
    <w:p w:rsidR="002B385A" w:rsidRDefault="00317AC3">
      <w:pPr>
        <w:numPr>
          <w:ilvl w:val="0"/>
          <w:numId w:val="5"/>
        </w:numPr>
        <w:pBdr>
          <w:top w:val="nil"/>
          <w:left w:val="nil"/>
          <w:bottom w:val="nil"/>
          <w:right w:val="nil"/>
          <w:between w:val="nil"/>
        </w:pBdr>
        <w:spacing w:after="0" w:line="240" w:lineRule="auto"/>
        <w:jc w:val="left"/>
      </w:pPr>
      <w:r>
        <w:rPr>
          <w:color w:val="000000"/>
        </w:rPr>
        <w:t>You may need to keep the personal data updated, although this will depend on what you are using it for.</w:t>
      </w:r>
    </w:p>
    <w:p w:rsidR="002B385A" w:rsidRDefault="00317AC3">
      <w:pPr>
        <w:numPr>
          <w:ilvl w:val="0"/>
          <w:numId w:val="5"/>
        </w:numPr>
        <w:pBdr>
          <w:top w:val="nil"/>
          <w:left w:val="nil"/>
          <w:bottom w:val="nil"/>
          <w:right w:val="nil"/>
          <w:between w:val="nil"/>
        </w:pBdr>
        <w:spacing w:after="0" w:line="240" w:lineRule="auto"/>
        <w:jc w:val="left"/>
      </w:pPr>
      <w:r>
        <w:rPr>
          <w:color w:val="000000"/>
        </w:rPr>
        <w:t>If you discover that personal data is incorrect or misleading, you must take reasonable steps to correct or erase it as soon as possible.</w:t>
      </w:r>
    </w:p>
    <w:p w:rsidR="002B385A" w:rsidRDefault="00317AC3">
      <w:pPr>
        <w:numPr>
          <w:ilvl w:val="0"/>
          <w:numId w:val="5"/>
        </w:numPr>
        <w:pBdr>
          <w:top w:val="nil"/>
          <w:left w:val="nil"/>
          <w:bottom w:val="nil"/>
          <w:right w:val="nil"/>
          <w:between w:val="nil"/>
        </w:pBdr>
        <w:spacing w:after="0" w:line="240" w:lineRule="auto"/>
        <w:jc w:val="left"/>
      </w:pPr>
      <w:r>
        <w:rPr>
          <w:color w:val="000000"/>
        </w:rPr>
        <w:t>You must carefully consider any challenges to the accuracy of personal data.</w:t>
      </w:r>
    </w:p>
    <w:p w:rsidR="002B385A" w:rsidRDefault="00317AC3">
      <w:pPr>
        <w:spacing w:after="0" w:line="240" w:lineRule="auto"/>
        <w:rPr>
          <w:b/>
          <w:color w:val="FF0000"/>
        </w:rPr>
      </w:pPr>
      <w:proofErr w:type="spellStart"/>
      <w:r>
        <w:rPr>
          <w:b/>
          <w:color w:val="FF0000"/>
        </w:rPr>
        <w:t>Caldicott</w:t>
      </w:r>
      <w:proofErr w:type="spellEnd"/>
      <w:r>
        <w:rPr>
          <w:b/>
          <w:color w:val="FF0000"/>
        </w:rPr>
        <w:t xml:space="preserve"> Principle </w:t>
      </w:r>
      <w:r>
        <w:rPr>
          <w:b/>
          <w:color w:val="FF0000"/>
          <w:highlight w:val="white"/>
        </w:rPr>
        <w:t>6:</w:t>
      </w:r>
      <w:r>
        <w:rPr>
          <w:color w:val="FF0000"/>
          <w:highlight w:val="white"/>
        </w:rPr>
        <w:t> </w:t>
      </w:r>
      <w:r>
        <w:rPr>
          <w:b/>
          <w:color w:val="FF0000"/>
          <w:highlight w:val="white"/>
        </w:rPr>
        <w:t>Understand and comply with the law</w:t>
      </w:r>
    </w:p>
    <w:tbl>
      <w:tblPr>
        <w:tblStyle w:val="afa"/>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599"/>
      </w:tblGrid>
      <w:tr w:rsidR="002B385A">
        <w:tc>
          <w:tcPr>
            <w:tcW w:w="9558" w:type="dxa"/>
            <w:gridSpan w:val="2"/>
            <w:shd w:val="clear" w:color="auto" w:fill="C6D9F1"/>
          </w:tcPr>
          <w:p w:rsidR="002B385A" w:rsidRDefault="00317AC3">
            <w:pPr>
              <w:rPr>
                <w:b/>
                <w:sz w:val="24"/>
                <w:szCs w:val="24"/>
              </w:rPr>
            </w:pPr>
            <w:r>
              <w:rPr>
                <w:b/>
                <w:sz w:val="24"/>
                <w:szCs w:val="24"/>
              </w:rPr>
              <w:t xml:space="preserve">How will the accuracy (data quality) of the data be maintained?  </w:t>
            </w:r>
          </w:p>
          <w:p w:rsidR="002B385A" w:rsidRDefault="002B385A">
            <w:pPr>
              <w:rPr>
                <w:b/>
                <w:sz w:val="24"/>
                <w:szCs w:val="24"/>
              </w:rPr>
            </w:pPr>
          </w:p>
        </w:tc>
      </w:tr>
      <w:tr w:rsidR="002B385A">
        <w:tc>
          <w:tcPr>
            <w:tcW w:w="959" w:type="dxa"/>
            <w:shd w:val="clear" w:color="auto" w:fill="auto"/>
          </w:tcPr>
          <w:p w:rsidR="002B385A" w:rsidRDefault="00317AC3">
            <w:r>
              <w:t>1.4.1</w:t>
            </w:r>
          </w:p>
        </w:tc>
        <w:tc>
          <w:tcPr>
            <w:tcW w:w="8599" w:type="dxa"/>
            <w:shd w:val="clear" w:color="auto" w:fill="auto"/>
          </w:tcPr>
          <w:p w:rsidR="002B385A" w:rsidRDefault="00317AC3">
            <w:pPr>
              <w:rPr>
                <w:sz w:val="24"/>
                <w:szCs w:val="24"/>
              </w:rPr>
            </w:pPr>
            <w:r>
              <w:rPr>
                <w:sz w:val="24"/>
                <w:szCs w:val="24"/>
                <w:highlight w:val="yellow"/>
              </w:rPr>
              <w:t xml:space="preserve">Even though multiple </w:t>
            </w:r>
            <w:proofErr w:type="spellStart"/>
            <w:r>
              <w:rPr>
                <w:sz w:val="24"/>
                <w:szCs w:val="24"/>
                <w:highlight w:val="yellow"/>
              </w:rPr>
              <w:t>Orthoptists</w:t>
            </w:r>
            <w:proofErr w:type="spellEnd"/>
            <w:r>
              <w:rPr>
                <w:sz w:val="24"/>
                <w:szCs w:val="24"/>
                <w:highlight w:val="yellow"/>
              </w:rPr>
              <w:t xml:space="preserve"> will be trained from within the department to record their </w:t>
            </w:r>
            <w:proofErr w:type="gramStart"/>
            <w:r>
              <w:rPr>
                <w:sz w:val="24"/>
                <w:szCs w:val="24"/>
                <w:highlight w:val="yellow"/>
              </w:rPr>
              <w:t>patients</w:t>
            </w:r>
            <w:proofErr w:type="gramEnd"/>
            <w:r>
              <w:rPr>
                <w:sz w:val="24"/>
                <w:szCs w:val="24"/>
                <w:highlight w:val="yellow"/>
              </w:rPr>
              <w:t xml:space="preserve"> assessments it will be done so under the supervision of the Lead Clinical Tutor.  Only the Lead Clinical Tutor will be responsible for ensuring the file is accurately uploaded to </w:t>
            </w:r>
            <w:proofErr w:type="spellStart"/>
            <w:r>
              <w:rPr>
                <w:sz w:val="24"/>
                <w:szCs w:val="24"/>
                <w:highlight w:val="yellow"/>
              </w:rPr>
              <w:t>vimeo</w:t>
            </w:r>
            <w:proofErr w:type="spellEnd"/>
            <w:r>
              <w:rPr>
                <w:sz w:val="24"/>
                <w:szCs w:val="24"/>
                <w:highlight w:val="yellow"/>
              </w:rPr>
              <w:t xml:space="preserve"> and accessible through the BIOS portal.  The Lead Clinical Tutors will be trained by the BIOS Technical Support role to ensure all files are securely uploaded with the agreed naming convention and that the patients consent is accurately recorded.  Before the data is made accessible via the BIOS Portal, the BIOS Clinical Expansion leads will review the video, to make sure the content is clinical viable and ensure the file has been uploaded with the correct file naming convention and the necessary security protocols have been followed.  Any video files that do not meet the agreed security provisions, will be permanently deleted.  The Lead Clinical Tutor will be notified of any issues found and will be reminded of the security protocols that must be adhered before attempting to re-upload the video file.</w:t>
            </w:r>
          </w:p>
          <w:p w:rsidR="002B385A" w:rsidRDefault="002B385A">
            <w:pPr>
              <w:rPr>
                <w:b/>
                <w:sz w:val="24"/>
                <w:szCs w:val="24"/>
                <w:u w:val="single"/>
              </w:rPr>
            </w:pPr>
          </w:p>
        </w:tc>
      </w:tr>
    </w:tbl>
    <w:p w:rsidR="002B385A" w:rsidRDefault="002B385A">
      <w:pPr>
        <w:spacing w:after="0" w:line="240" w:lineRule="auto"/>
        <w:rPr>
          <w:b/>
          <w:sz w:val="24"/>
          <w:szCs w:val="24"/>
          <w:u w:val="single"/>
        </w:rPr>
      </w:pPr>
    </w:p>
    <w:p w:rsidR="002B385A" w:rsidRDefault="00317AC3">
      <w:pPr>
        <w:spacing w:after="0" w:line="240" w:lineRule="auto"/>
        <w:rPr>
          <w:i/>
          <w:sz w:val="24"/>
          <w:szCs w:val="24"/>
        </w:rPr>
      </w:pPr>
      <w:r>
        <w:rPr>
          <w:b/>
          <w:sz w:val="24"/>
          <w:szCs w:val="24"/>
          <w:u w:val="single"/>
        </w:rPr>
        <w:lastRenderedPageBreak/>
        <w:t>Storage limitation-</w:t>
      </w:r>
      <w:r>
        <w:rPr>
          <w:sz w:val="24"/>
          <w:szCs w:val="24"/>
        </w:rPr>
        <w:t xml:space="preserve"> </w:t>
      </w:r>
      <w:r>
        <w:rPr>
          <w:i/>
          <w:sz w:val="24"/>
          <w:szCs w:val="24"/>
        </w:rPr>
        <w:t>Article 5(1)(e) of the GDPR says: Personal data shall be: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in accordance with Article 89(1) subject to implementation of the appropriate technical and organisational measures required by this Regulation in order to safeguard the rights and freedoms of the data subject (‘storage limitation’)”</w:t>
      </w:r>
    </w:p>
    <w:p w:rsidR="002B385A" w:rsidRDefault="00317AC3">
      <w:pPr>
        <w:numPr>
          <w:ilvl w:val="0"/>
          <w:numId w:val="7"/>
        </w:numPr>
        <w:pBdr>
          <w:top w:val="nil"/>
          <w:left w:val="nil"/>
          <w:bottom w:val="nil"/>
          <w:right w:val="nil"/>
          <w:between w:val="nil"/>
        </w:pBdr>
        <w:spacing w:after="0" w:line="240" w:lineRule="auto"/>
        <w:jc w:val="left"/>
      </w:pPr>
      <w:r>
        <w:rPr>
          <w:color w:val="000000"/>
        </w:rPr>
        <w:t>You must not keep personal data for longer than you need it.</w:t>
      </w:r>
    </w:p>
    <w:p w:rsidR="002B385A" w:rsidRDefault="00317AC3">
      <w:pPr>
        <w:numPr>
          <w:ilvl w:val="0"/>
          <w:numId w:val="7"/>
        </w:numPr>
        <w:pBdr>
          <w:top w:val="nil"/>
          <w:left w:val="nil"/>
          <w:bottom w:val="nil"/>
          <w:right w:val="nil"/>
          <w:between w:val="nil"/>
        </w:pBdr>
        <w:spacing w:after="0" w:line="240" w:lineRule="auto"/>
        <w:jc w:val="left"/>
      </w:pPr>
      <w:r>
        <w:rPr>
          <w:color w:val="000000"/>
        </w:rPr>
        <w:t>You need to think about – and be able to justify – how long you keep personal data. This will depend on your purposes for holding the data.</w:t>
      </w:r>
    </w:p>
    <w:p w:rsidR="002B385A" w:rsidRDefault="00317AC3">
      <w:pPr>
        <w:numPr>
          <w:ilvl w:val="0"/>
          <w:numId w:val="7"/>
        </w:numPr>
        <w:pBdr>
          <w:top w:val="nil"/>
          <w:left w:val="nil"/>
          <w:bottom w:val="nil"/>
          <w:right w:val="nil"/>
          <w:between w:val="nil"/>
        </w:pBdr>
        <w:spacing w:after="0" w:line="240" w:lineRule="auto"/>
        <w:jc w:val="left"/>
      </w:pPr>
      <w:r>
        <w:rPr>
          <w:color w:val="000000"/>
        </w:rPr>
        <w:t>You need a policy setting standard retention periods wherever possible, to comply with documentation requirements.</w:t>
      </w:r>
    </w:p>
    <w:p w:rsidR="002B385A" w:rsidRDefault="00317AC3">
      <w:pPr>
        <w:numPr>
          <w:ilvl w:val="0"/>
          <w:numId w:val="7"/>
        </w:numPr>
        <w:pBdr>
          <w:top w:val="nil"/>
          <w:left w:val="nil"/>
          <w:bottom w:val="nil"/>
          <w:right w:val="nil"/>
          <w:between w:val="nil"/>
        </w:pBdr>
        <w:spacing w:after="0" w:line="240" w:lineRule="auto"/>
        <w:jc w:val="left"/>
      </w:pPr>
      <w:r>
        <w:rPr>
          <w:color w:val="000000"/>
        </w:rPr>
        <w:t xml:space="preserve">You should also periodically review the data you hold, and erase or </w:t>
      </w:r>
      <w:proofErr w:type="spellStart"/>
      <w:r>
        <w:rPr>
          <w:color w:val="000000"/>
        </w:rPr>
        <w:t>anonymise</w:t>
      </w:r>
      <w:proofErr w:type="spellEnd"/>
      <w:r>
        <w:rPr>
          <w:color w:val="000000"/>
        </w:rPr>
        <w:t xml:space="preserve"> it when you no longer need it.</w:t>
      </w:r>
    </w:p>
    <w:p w:rsidR="002B385A" w:rsidRDefault="00317AC3">
      <w:pPr>
        <w:numPr>
          <w:ilvl w:val="0"/>
          <w:numId w:val="7"/>
        </w:numPr>
        <w:pBdr>
          <w:top w:val="nil"/>
          <w:left w:val="nil"/>
          <w:bottom w:val="nil"/>
          <w:right w:val="nil"/>
          <w:between w:val="nil"/>
        </w:pBdr>
        <w:spacing w:after="0" w:line="240" w:lineRule="auto"/>
        <w:jc w:val="left"/>
      </w:pPr>
      <w:r>
        <w:rPr>
          <w:color w:val="000000"/>
        </w:rPr>
        <w:t>You must carefully consider any challenges to your retention of data. Individuals have a right to erasure if you no longer need the data.</w:t>
      </w:r>
    </w:p>
    <w:p w:rsidR="002B385A" w:rsidRDefault="00317AC3">
      <w:pPr>
        <w:numPr>
          <w:ilvl w:val="0"/>
          <w:numId w:val="7"/>
        </w:numPr>
        <w:pBdr>
          <w:top w:val="nil"/>
          <w:left w:val="nil"/>
          <w:bottom w:val="nil"/>
          <w:right w:val="nil"/>
          <w:between w:val="nil"/>
        </w:pBdr>
        <w:spacing w:after="0" w:line="240" w:lineRule="auto"/>
        <w:jc w:val="left"/>
      </w:pPr>
      <w:r>
        <w:rPr>
          <w:color w:val="000000"/>
        </w:rPr>
        <w:t>You can keep personal data for longer if you are only keeping it for public interest archiving, scientific or historical research, or statistical purposes.</w:t>
      </w:r>
    </w:p>
    <w:p w:rsidR="002B385A" w:rsidRDefault="00317AC3">
      <w:pPr>
        <w:spacing w:after="0" w:line="240" w:lineRule="auto"/>
        <w:rPr>
          <w:b/>
          <w:color w:val="FF0000"/>
        </w:rPr>
      </w:pPr>
      <w:proofErr w:type="spellStart"/>
      <w:r>
        <w:rPr>
          <w:b/>
          <w:color w:val="FF0000"/>
        </w:rPr>
        <w:t>Caldicott</w:t>
      </w:r>
      <w:proofErr w:type="spellEnd"/>
      <w:r>
        <w:rPr>
          <w:b/>
          <w:color w:val="FF0000"/>
        </w:rPr>
        <w:t xml:space="preserve"> Principle </w:t>
      </w:r>
      <w:r>
        <w:rPr>
          <w:b/>
          <w:color w:val="FF0000"/>
          <w:highlight w:val="white"/>
        </w:rPr>
        <w:t>5:</w:t>
      </w:r>
      <w:r>
        <w:rPr>
          <w:color w:val="FF0000"/>
          <w:highlight w:val="white"/>
        </w:rPr>
        <w:t> </w:t>
      </w:r>
      <w:r>
        <w:rPr>
          <w:b/>
          <w:color w:val="FF0000"/>
          <w:highlight w:val="white"/>
        </w:rPr>
        <w:t>Everyone with access to personal confidential data should be aware of their responsibilit</w:t>
      </w:r>
      <w:r>
        <w:rPr>
          <w:b/>
          <w:color w:val="FF0000"/>
        </w:rPr>
        <w:t>ies</w:t>
      </w:r>
    </w:p>
    <w:p w:rsidR="002B385A" w:rsidRDefault="00317AC3">
      <w:pPr>
        <w:spacing w:after="0" w:line="240" w:lineRule="auto"/>
        <w:rPr>
          <w:b/>
          <w:color w:val="FF0000"/>
        </w:rPr>
      </w:pPr>
      <w:proofErr w:type="spellStart"/>
      <w:r>
        <w:rPr>
          <w:b/>
          <w:color w:val="FF0000"/>
        </w:rPr>
        <w:t>Caldicott</w:t>
      </w:r>
      <w:proofErr w:type="spellEnd"/>
      <w:r>
        <w:rPr>
          <w:b/>
          <w:color w:val="FF0000"/>
        </w:rPr>
        <w:t xml:space="preserve"> Principle </w:t>
      </w:r>
      <w:r>
        <w:rPr>
          <w:b/>
          <w:color w:val="FF0000"/>
          <w:highlight w:val="white"/>
        </w:rPr>
        <w:t>6:</w:t>
      </w:r>
      <w:r>
        <w:rPr>
          <w:color w:val="FF0000"/>
          <w:highlight w:val="white"/>
        </w:rPr>
        <w:t> </w:t>
      </w:r>
      <w:r>
        <w:rPr>
          <w:b/>
          <w:color w:val="FF0000"/>
          <w:highlight w:val="white"/>
        </w:rPr>
        <w:t>Understand and comply with the law</w:t>
      </w:r>
    </w:p>
    <w:p w:rsidR="002B385A" w:rsidRDefault="002B385A">
      <w:pPr>
        <w:spacing w:after="0" w:line="240" w:lineRule="auto"/>
        <w:rPr>
          <w:b/>
          <w:color w:val="FF0000"/>
        </w:rPr>
      </w:pPr>
    </w:p>
    <w:tbl>
      <w:tblPr>
        <w:tblStyle w:val="afb"/>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419"/>
      </w:tblGrid>
      <w:tr w:rsidR="002B385A">
        <w:tc>
          <w:tcPr>
            <w:tcW w:w="9378" w:type="dxa"/>
            <w:gridSpan w:val="2"/>
            <w:shd w:val="clear" w:color="auto" w:fill="C6D9F1"/>
          </w:tcPr>
          <w:p w:rsidR="002B385A" w:rsidRDefault="00317AC3">
            <w:pPr>
              <w:rPr>
                <w:b/>
                <w:sz w:val="24"/>
                <w:szCs w:val="24"/>
              </w:rPr>
            </w:pPr>
            <w:r>
              <w:rPr>
                <w:b/>
                <w:sz w:val="24"/>
                <w:szCs w:val="24"/>
              </w:rPr>
              <w:t xml:space="preserve">How long will the information </w:t>
            </w:r>
            <w:proofErr w:type="gramStart"/>
            <w:r>
              <w:rPr>
                <w:b/>
                <w:sz w:val="24"/>
                <w:szCs w:val="24"/>
              </w:rPr>
              <w:t>be</w:t>
            </w:r>
            <w:proofErr w:type="gramEnd"/>
            <w:r>
              <w:rPr>
                <w:b/>
                <w:sz w:val="24"/>
                <w:szCs w:val="24"/>
              </w:rPr>
              <w:t xml:space="preserve"> kept?</w:t>
            </w:r>
          </w:p>
          <w:p w:rsidR="002B385A" w:rsidRDefault="002B385A">
            <w:pPr>
              <w:rPr>
                <w:b/>
                <w:sz w:val="24"/>
                <w:szCs w:val="24"/>
              </w:rPr>
            </w:pPr>
          </w:p>
        </w:tc>
      </w:tr>
      <w:tr w:rsidR="002B385A">
        <w:tc>
          <w:tcPr>
            <w:tcW w:w="959" w:type="dxa"/>
            <w:shd w:val="clear" w:color="auto" w:fill="auto"/>
          </w:tcPr>
          <w:p w:rsidR="002B385A" w:rsidRDefault="00317AC3">
            <w:r>
              <w:t>1.5.1</w:t>
            </w:r>
          </w:p>
        </w:tc>
        <w:tc>
          <w:tcPr>
            <w:tcW w:w="8419" w:type="dxa"/>
            <w:shd w:val="clear" w:color="auto" w:fill="auto"/>
          </w:tcPr>
          <w:p w:rsidR="002B385A" w:rsidRDefault="00317AC3">
            <w:pPr>
              <w:rPr>
                <w:sz w:val="24"/>
                <w:szCs w:val="24"/>
              </w:rPr>
            </w:pPr>
            <w:r>
              <w:rPr>
                <w:sz w:val="24"/>
                <w:szCs w:val="24"/>
                <w:highlight w:val="yellow"/>
              </w:rPr>
              <w:t>Indefinitely with 2 year review to ensure that material remains relevant.</w:t>
            </w:r>
            <w:r>
              <w:rPr>
                <w:sz w:val="24"/>
                <w:szCs w:val="24"/>
              </w:rPr>
              <w:t xml:space="preserve"> </w:t>
            </w:r>
          </w:p>
        </w:tc>
      </w:tr>
    </w:tbl>
    <w:p w:rsidR="002B385A" w:rsidRDefault="002B385A"/>
    <w:tbl>
      <w:tblPr>
        <w:tblStyle w:val="afc"/>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509"/>
      </w:tblGrid>
      <w:tr w:rsidR="002B385A">
        <w:tc>
          <w:tcPr>
            <w:tcW w:w="9468" w:type="dxa"/>
            <w:gridSpan w:val="2"/>
            <w:shd w:val="clear" w:color="auto" w:fill="C6D9F1"/>
          </w:tcPr>
          <w:p w:rsidR="002B385A" w:rsidRDefault="00317AC3">
            <w:pPr>
              <w:rPr>
                <w:b/>
                <w:sz w:val="24"/>
                <w:szCs w:val="24"/>
              </w:rPr>
            </w:pPr>
            <w:r>
              <w:rPr>
                <w:b/>
                <w:sz w:val="24"/>
                <w:szCs w:val="24"/>
              </w:rPr>
              <w:t>How will the information be destroyed at the end of the retention period?</w:t>
            </w:r>
          </w:p>
          <w:p w:rsidR="002B385A" w:rsidRDefault="002B385A">
            <w:pPr>
              <w:rPr>
                <w:b/>
                <w:sz w:val="24"/>
                <w:szCs w:val="24"/>
              </w:rPr>
            </w:pPr>
          </w:p>
        </w:tc>
      </w:tr>
      <w:tr w:rsidR="002B385A">
        <w:tc>
          <w:tcPr>
            <w:tcW w:w="959" w:type="dxa"/>
            <w:shd w:val="clear" w:color="auto" w:fill="auto"/>
          </w:tcPr>
          <w:p w:rsidR="002B385A" w:rsidRDefault="00317AC3">
            <w:r>
              <w:t>1.5.2</w:t>
            </w:r>
          </w:p>
        </w:tc>
        <w:tc>
          <w:tcPr>
            <w:tcW w:w="8509" w:type="dxa"/>
            <w:shd w:val="clear" w:color="auto" w:fill="auto"/>
          </w:tcPr>
          <w:p w:rsidR="002B385A" w:rsidRDefault="00317AC3">
            <w:pPr>
              <w:rPr>
                <w:sz w:val="24"/>
                <w:szCs w:val="24"/>
              </w:rPr>
            </w:pPr>
            <w:r>
              <w:rPr>
                <w:sz w:val="24"/>
                <w:szCs w:val="24"/>
                <w:highlight w:val="yellow"/>
              </w:rPr>
              <w:t>It will be permanently deleted from the server hosting the content (</w:t>
            </w:r>
            <w:proofErr w:type="spellStart"/>
            <w:r>
              <w:rPr>
                <w:sz w:val="24"/>
                <w:szCs w:val="24"/>
                <w:highlight w:val="yellow"/>
              </w:rPr>
              <w:t>Vimeo</w:t>
            </w:r>
            <w:proofErr w:type="spellEnd"/>
            <w:r>
              <w:rPr>
                <w:sz w:val="24"/>
                <w:szCs w:val="24"/>
                <w:highlight w:val="yellow"/>
              </w:rPr>
              <w:t>), once removed it will not be possible to add the content back.</w:t>
            </w:r>
          </w:p>
        </w:tc>
      </w:tr>
    </w:tbl>
    <w:p w:rsidR="002B385A" w:rsidRDefault="002B385A">
      <w:pPr>
        <w:spacing w:after="0" w:line="240" w:lineRule="auto"/>
        <w:jc w:val="center"/>
      </w:pPr>
    </w:p>
    <w:p w:rsidR="002B385A" w:rsidRDefault="00317AC3">
      <w:pPr>
        <w:spacing w:after="0" w:line="240" w:lineRule="auto"/>
        <w:rPr>
          <w:b/>
          <w:sz w:val="24"/>
          <w:szCs w:val="24"/>
          <w:u w:val="single"/>
        </w:rPr>
      </w:pPr>
      <w:r>
        <w:rPr>
          <w:b/>
          <w:sz w:val="24"/>
          <w:szCs w:val="24"/>
          <w:u w:val="single"/>
        </w:rPr>
        <w:t>Integrity and confidentiality (security</w:t>
      </w:r>
      <w:proofErr w:type="gramStart"/>
      <w:r>
        <w:rPr>
          <w:b/>
          <w:sz w:val="24"/>
          <w:szCs w:val="24"/>
          <w:u w:val="single"/>
        </w:rPr>
        <w:t>)-</w:t>
      </w:r>
      <w:proofErr w:type="gramEnd"/>
      <w:r>
        <w:rPr>
          <w:sz w:val="24"/>
          <w:szCs w:val="24"/>
        </w:rPr>
        <w:t xml:space="preserve"> </w:t>
      </w:r>
      <w:r>
        <w:rPr>
          <w:i/>
          <w:sz w:val="24"/>
          <w:szCs w:val="24"/>
        </w:rPr>
        <w:t>Article 5(1((f) states You must ensure that you have appropriate security measures in place to protect the personal data you hold.</w:t>
      </w:r>
    </w:p>
    <w:p w:rsidR="002B385A" w:rsidRDefault="00317AC3">
      <w:pPr>
        <w:spacing w:after="0" w:line="240" w:lineRule="auto"/>
        <w:rPr>
          <w:b/>
          <w:color w:val="FF0000"/>
        </w:rPr>
      </w:pPr>
      <w:proofErr w:type="spellStart"/>
      <w:r>
        <w:rPr>
          <w:b/>
          <w:color w:val="FF0000"/>
          <w:u w:val="single"/>
        </w:rPr>
        <w:t>Caldicott</w:t>
      </w:r>
      <w:proofErr w:type="spellEnd"/>
      <w:r>
        <w:rPr>
          <w:b/>
          <w:color w:val="FF0000"/>
          <w:u w:val="single"/>
        </w:rPr>
        <w:t xml:space="preserve"> Principle 4</w:t>
      </w:r>
      <w:r>
        <w:rPr>
          <w:b/>
          <w:color w:val="FF0000"/>
        </w:rPr>
        <w:t>: access to personal confidential data should be on a need to know basis</w:t>
      </w:r>
    </w:p>
    <w:p w:rsidR="002B385A" w:rsidRDefault="00317AC3">
      <w:pPr>
        <w:spacing w:after="0" w:line="240" w:lineRule="auto"/>
        <w:rPr>
          <w:b/>
          <w:color w:val="FF0000"/>
        </w:rPr>
      </w:pPr>
      <w:proofErr w:type="spellStart"/>
      <w:r>
        <w:rPr>
          <w:b/>
          <w:color w:val="FF0000"/>
          <w:u w:val="single"/>
        </w:rPr>
        <w:t>Caldicott</w:t>
      </w:r>
      <w:proofErr w:type="spellEnd"/>
      <w:r>
        <w:rPr>
          <w:b/>
          <w:color w:val="FF0000"/>
          <w:u w:val="single"/>
        </w:rPr>
        <w:t xml:space="preserve"> Principle 5</w:t>
      </w:r>
      <w:r>
        <w:rPr>
          <w:b/>
          <w:color w:val="FF0000"/>
        </w:rPr>
        <w:t>: everyone with access to personal confidential data should be aware of their responsibilities.</w:t>
      </w:r>
    </w:p>
    <w:p w:rsidR="002B385A" w:rsidRDefault="00317AC3">
      <w:pPr>
        <w:spacing w:after="0" w:line="240" w:lineRule="auto"/>
        <w:rPr>
          <w:b/>
          <w:color w:val="FF0000"/>
        </w:rPr>
      </w:pPr>
      <w:proofErr w:type="spellStart"/>
      <w:r>
        <w:rPr>
          <w:b/>
          <w:color w:val="FF0000"/>
          <w:u w:val="single"/>
        </w:rPr>
        <w:t>Caldicott</w:t>
      </w:r>
      <w:proofErr w:type="spellEnd"/>
      <w:r>
        <w:rPr>
          <w:b/>
          <w:color w:val="FF0000"/>
          <w:u w:val="single"/>
        </w:rPr>
        <w:t xml:space="preserve"> Principle 7:</w:t>
      </w:r>
      <w:r>
        <w:rPr>
          <w:b/>
          <w:color w:val="FF0000"/>
        </w:rPr>
        <w:t xml:space="preserve"> the duty to share information can be as important as the duty to protect patient confidential data</w:t>
      </w:r>
    </w:p>
    <w:p w:rsidR="002B385A" w:rsidRDefault="002B385A">
      <w:pPr>
        <w:spacing w:after="0" w:line="240" w:lineRule="auto"/>
      </w:pPr>
    </w:p>
    <w:tbl>
      <w:tblPr>
        <w:tblStyle w:val="afd"/>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
        <w:gridCol w:w="8884"/>
      </w:tblGrid>
      <w:tr w:rsidR="002B385A">
        <w:tc>
          <w:tcPr>
            <w:tcW w:w="9760" w:type="dxa"/>
            <w:gridSpan w:val="2"/>
            <w:shd w:val="clear" w:color="auto" w:fill="C6D9F1"/>
          </w:tcPr>
          <w:p w:rsidR="002B385A" w:rsidRDefault="00317AC3">
            <w:pPr>
              <w:rPr>
                <w:b/>
                <w:sz w:val="24"/>
                <w:szCs w:val="24"/>
              </w:rPr>
            </w:pPr>
            <w:r>
              <w:rPr>
                <w:b/>
                <w:sz w:val="24"/>
                <w:szCs w:val="24"/>
              </w:rPr>
              <w:t xml:space="preserve">Who will have access to the data? </w:t>
            </w:r>
            <w:r>
              <w:rPr>
                <w:i/>
                <w:sz w:val="24"/>
                <w:szCs w:val="24"/>
              </w:rPr>
              <w:t>Appropriate technical and organisational security measures:</w:t>
            </w:r>
          </w:p>
          <w:p w:rsidR="002B385A" w:rsidRDefault="002B385A">
            <w:pPr>
              <w:rPr>
                <w:b/>
                <w:sz w:val="24"/>
                <w:szCs w:val="24"/>
              </w:rPr>
            </w:pPr>
          </w:p>
        </w:tc>
      </w:tr>
      <w:tr w:rsidR="002B385A">
        <w:tc>
          <w:tcPr>
            <w:tcW w:w="876" w:type="dxa"/>
            <w:shd w:val="clear" w:color="auto" w:fill="auto"/>
          </w:tcPr>
          <w:p w:rsidR="002B385A" w:rsidRDefault="00317AC3">
            <w:r>
              <w:t>1.6.1</w:t>
            </w:r>
          </w:p>
        </w:tc>
        <w:tc>
          <w:tcPr>
            <w:tcW w:w="8884" w:type="dxa"/>
            <w:shd w:val="clear" w:color="auto" w:fill="auto"/>
          </w:tcPr>
          <w:p w:rsidR="002B385A" w:rsidRDefault="00317AC3">
            <w:pPr>
              <w:tabs>
                <w:tab w:val="left" w:pos="3996"/>
              </w:tabs>
              <w:rPr>
                <w:sz w:val="24"/>
                <w:szCs w:val="24"/>
              </w:rPr>
            </w:pPr>
            <w:r>
              <w:rPr>
                <w:sz w:val="24"/>
                <w:szCs w:val="24"/>
              </w:rPr>
              <w:t xml:space="preserve">All UHNM Staff </w:t>
            </w:r>
            <w:r>
              <w:rPr>
                <w:rFonts w:ascii="MS Gothic" w:eastAsia="MS Gothic" w:hAnsi="MS Gothic" w:cs="MS Gothic"/>
                <w:sz w:val="24"/>
                <w:szCs w:val="24"/>
              </w:rPr>
              <w:t>☐</w:t>
            </w:r>
            <w:r>
              <w:rPr>
                <w:sz w:val="24"/>
                <w:szCs w:val="24"/>
              </w:rPr>
              <w:tab/>
              <w:t xml:space="preserve">Individual UHNM Staff member </w:t>
            </w:r>
            <w:r>
              <w:rPr>
                <w:rFonts w:ascii="MS Gothic" w:eastAsia="MS Gothic" w:hAnsi="MS Gothic" w:cs="MS Gothic"/>
                <w:sz w:val="24"/>
                <w:szCs w:val="24"/>
              </w:rPr>
              <w:t>☐</w:t>
            </w:r>
          </w:p>
          <w:p w:rsidR="002B385A" w:rsidRDefault="002B385A">
            <w:pPr>
              <w:rPr>
                <w:b/>
                <w:sz w:val="24"/>
                <w:szCs w:val="24"/>
                <w:u w:val="single"/>
              </w:rPr>
            </w:pPr>
          </w:p>
          <w:p w:rsidR="002B385A" w:rsidRDefault="00317AC3">
            <w:pPr>
              <w:tabs>
                <w:tab w:val="left" w:pos="3960"/>
              </w:tabs>
              <w:rPr>
                <w:sz w:val="24"/>
                <w:szCs w:val="24"/>
              </w:rPr>
            </w:pPr>
            <w:r>
              <w:rPr>
                <w:sz w:val="24"/>
                <w:szCs w:val="24"/>
              </w:rPr>
              <w:t xml:space="preserve">Specific UHNM team/dept. </w:t>
            </w:r>
            <w:r>
              <w:rPr>
                <w:rFonts w:ascii="MS Gothic" w:eastAsia="MS Gothic" w:hAnsi="MS Gothic" w:cs="MS Gothic"/>
                <w:sz w:val="24"/>
                <w:szCs w:val="24"/>
              </w:rPr>
              <w:t>☐</w:t>
            </w:r>
            <w:r>
              <w:rPr>
                <w:sz w:val="24"/>
                <w:szCs w:val="24"/>
              </w:rPr>
              <w:tab/>
              <w:t xml:space="preserve">Third Party </w:t>
            </w:r>
            <w:r>
              <w:rPr>
                <w:rFonts w:ascii="MS Gothic" w:eastAsia="MS Gothic" w:hAnsi="MS Gothic" w:cs="MS Gothic"/>
                <w:sz w:val="24"/>
                <w:szCs w:val="24"/>
              </w:rPr>
              <w:t>☒</w:t>
            </w:r>
          </w:p>
          <w:p w:rsidR="002B385A" w:rsidRDefault="002B385A">
            <w:pPr>
              <w:rPr>
                <w:b/>
                <w:sz w:val="24"/>
                <w:szCs w:val="24"/>
                <w:u w:val="single"/>
              </w:rPr>
            </w:pPr>
          </w:p>
          <w:p w:rsidR="002B385A" w:rsidRDefault="00317AC3">
            <w:pPr>
              <w:rPr>
                <w:sz w:val="24"/>
                <w:szCs w:val="24"/>
              </w:rPr>
            </w:pPr>
            <w:r>
              <w:rPr>
                <w:sz w:val="24"/>
                <w:szCs w:val="24"/>
              </w:rPr>
              <w:t>Please provide approximate numbers if accessed by team or third party and how access</w:t>
            </w:r>
          </w:p>
          <w:p w:rsidR="002B385A" w:rsidRDefault="00317AC3">
            <w:pPr>
              <w:rPr>
                <w:sz w:val="24"/>
                <w:szCs w:val="24"/>
              </w:rPr>
            </w:pPr>
            <w:r>
              <w:rPr>
                <w:sz w:val="24"/>
                <w:szCs w:val="24"/>
              </w:rPr>
              <w:t xml:space="preserve">levels will be restricted: - </w:t>
            </w:r>
          </w:p>
          <w:p w:rsidR="002B385A" w:rsidRDefault="00317AC3">
            <w:pPr>
              <w:rPr>
                <w:sz w:val="24"/>
                <w:szCs w:val="24"/>
              </w:rPr>
            </w:pPr>
            <w:r>
              <w:rPr>
                <w:sz w:val="24"/>
                <w:szCs w:val="24"/>
                <w:highlight w:val="yellow"/>
              </w:rPr>
              <w:t>Full BIOS members and student BIOS members. (approximately 1,300 in total)</w:t>
            </w:r>
          </w:p>
          <w:p w:rsidR="002B385A" w:rsidRDefault="002B385A">
            <w:pPr>
              <w:rPr>
                <w:sz w:val="24"/>
                <w:szCs w:val="24"/>
              </w:rPr>
            </w:pPr>
          </w:p>
        </w:tc>
      </w:tr>
    </w:tbl>
    <w:p w:rsidR="002B385A" w:rsidRDefault="002B385A">
      <w:pPr>
        <w:spacing w:after="0" w:line="240" w:lineRule="auto"/>
        <w:rPr>
          <w:b/>
          <w:sz w:val="24"/>
          <w:szCs w:val="24"/>
          <w:u w:val="single"/>
        </w:rPr>
      </w:pPr>
    </w:p>
    <w:tbl>
      <w:tblPr>
        <w:tblStyle w:val="afe"/>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
        <w:gridCol w:w="8871"/>
      </w:tblGrid>
      <w:tr w:rsidR="002B385A">
        <w:tc>
          <w:tcPr>
            <w:tcW w:w="9760" w:type="dxa"/>
            <w:gridSpan w:val="2"/>
            <w:shd w:val="clear" w:color="auto" w:fill="C6D9F1"/>
          </w:tcPr>
          <w:p w:rsidR="002B385A" w:rsidRDefault="00317AC3">
            <w:pPr>
              <w:rPr>
                <w:b/>
                <w:sz w:val="24"/>
                <w:szCs w:val="24"/>
              </w:rPr>
            </w:pPr>
            <w:r>
              <w:rPr>
                <w:b/>
                <w:sz w:val="24"/>
                <w:szCs w:val="24"/>
              </w:rPr>
              <w:t xml:space="preserve">How will the data be accessed?  </w:t>
            </w:r>
          </w:p>
          <w:p w:rsidR="002B385A" w:rsidRDefault="002B385A">
            <w:pPr>
              <w:rPr>
                <w:b/>
                <w:sz w:val="24"/>
                <w:szCs w:val="24"/>
              </w:rPr>
            </w:pPr>
          </w:p>
        </w:tc>
      </w:tr>
      <w:tr w:rsidR="002B385A">
        <w:tc>
          <w:tcPr>
            <w:tcW w:w="889" w:type="dxa"/>
            <w:shd w:val="clear" w:color="auto" w:fill="auto"/>
          </w:tcPr>
          <w:p w:rsidR="002B385A" w:rsidRDefault="00317AC3">
            <w:r>
              <w:t>1.6.2</w:t>
            </w:r>
          </w:p>
        </w:tc>
        <w:tc>
          <w:tcPr>
            <w:tcW w:w="8871" w:type="dxa"/>
            <w:shd w:val="clear" w:color="auto" w:fill="auto"/>
          </w:tcPr>
          <w:p w:rsidR="002B385A" w:rsidRDefault="00317AC3">
            <w:pPr>
              <w:rPr>
                <w:b/>
                <w:sz w:val="24"/>
                <w:szCs w:val="24"/>
                <w:u w:val="single"/>
              </w:rPr>
            </w:pPr>
            <w:r>
              <w:rPr>
                <w:b/>
                <w:sz w:val="24"/>
                <w:szCs w:val="24"/>
                <w:u w:val="single"/>
              </w:rPr>
              <w:t xml:space="preserve"> </w:t>
            </w:r>
          </w:p>
          <w:p w:rsidR="002B385A" w:rsidRDefault="00317AC3">
            <w:pPr>
              <w:tabs>
                <w:tab w:val="left" w:pos="1596"/>
                <w:tab w:val="left" w:pos="3276"/>
              </w:tabs>
              <w:rPr>
                <w:sz w:val="24"/>
                <w:szCs w:val="24"/>
              </w:rPr>
            </w:pPr>
            <w:r>
              <w:rPr>
                <w:sz w:val="24"/>
                <w:szCs w:val="24"/>
              </w:rPr>
              <w:t xml:space="preserve">Onsite </w:t>
            </w:r>
            <w:r>
              <w:rPr>
                <w:rFonts w:ascii="MS Gothic" w:eastAsia="MS Gothic" w:hAnsi="MS Gothic" w:cs="MS Gothic"/>
                <w:sz w:val="24"/>
                <w:szCs w:val="24"/>
              </w:rPr>
              <w:t>☐</w:t>
            </w:r>
            <w:r>
              <w:rPr>
                <w:sz w:val="24"/>
                <w:szCs w:val="24"/>
              </w:rPr>
              <w:tab/>
              <w:t xml:space="preserve">Remote </w:t>
            </w:r>
            <w:r>
              <w:rPr>
                <w:rFonts w:ascii="MS Gothic" w:eastAsia="MS Gothic" w:hAnsi="MS Gothic" w:cs="MS Gothic"/>
                <w:sz w:val="24"/>
                <w:szCs w:val="24"/>
              </w:rPr>
              <w:t>☒</w:t>
            </w:r>
            <w:r>
              <w:rPr>
                <w:sz w:val="24"/>
                <w:szCs w:val="24"/>
              </w:rPr>
              <w:tab/>
              <w:t xml:space="preserve">Off Site </w:t>
            </w:r>
            <w:r>
              <w:rPr>
                <w:rFonts w:ascii="MS Gothic" w:eastAsia="MS Gothic" w:hAnsi="MS Gothic" w:cs="MS Gothic"/>
                <w:sz w:val="24"/>
                <w:szCs w:val="24"/>
              </w:rPr>
              <w:t>☐</w:t>
            </w:r>
          </w:p>
          <w:p w:rsidR="002B385A" w:rsidRDefault="00317AC3">
            <w:pPr>
              <w:rPr>
                <w:sz w:val="24"/>
                <w:szCs w:val="24"/>
              </w:rPr>
            </w:pPr>
            <w:r>
              <w:rPr>
                <w:sz w:val="24"/>
                <w:szCs w:val="24"/>
                <w:highlight w:val="yellow"/>
              </w:rPr>
              <w:t>Videos will be accessed through the BIOS portal. The portal will only be accessible once the BIOS member/student member has logged in to the members area of the website.</w:t>
            </w:r>
          </w:p>
          <w:p w:rsidR="002B385A" w:rsidRDefault="00317AC3">
            <w:pPr>
              <w:rPr>
                <w:sz w:val="24"/>
                <w:szCs w:val="24"/>
              </w:rPr>
            </w:pPr>
            <w:r>
              <w:rPr>
                <w:sz w:val="24"/>
                <w:szCs w:val="24"/>
                <w:highlight w:val="yellow"/>
              </w:rPr>
              <w:t xml:space="preserve">Although videos will be hosted on </w:t>
            </w:r>
            <w:proofErr w:type="spellStart"/>
            <w:r>
              <w:rPr>
                <w:sz w:val="24"/>
                <w:szCs w:val="24"/>
                <w:highlight w:val="yellow"/>
              </w:rPr>
              <w:t>Vimeo</w:t>
            </w:r>
            <w:proofErr w:type="spellEnd"/>
            <w:r>
              <w:rPr>
                <w:sz w:val="24"/>
                <w:szCs w:val="24"/>
                <w:highlight w:val="yellow"/>
              </w:rPr>
              <w:t xml:space="preserve"> they will not be accessible or searchable here or in any other location, apart from the BIOS portal.</w:t>
            </w:r>
            <w:r>
              <w:rPr>
                <w:sz w:val="24"/>
                <w:szCs w:val="24"/>
              </w:rPr>
              <w:t xml:space="preserve"> </w:t>
            </w:r>
            <w:r>
              <w:rPr>
                <w:sz w:val="24"/>
                <w:szCs w:val="24"/>
                <w:highlight w:val="yellow"/>
              </w:rPr>
              <w:t>To access the content, users will be required to electronically sign a disclaimer regarding appropriate use of the BIOS portal.  This disclaimer will be triggered the first time they access the BIOS Portal and every subsequent month.  [declaimer included in Approval guide (appendix A) if required]</w:t>
            </w:r>
            <w:r>
              <w:rPr>
                <w:sz w:val="24"/>
                <w:szCs w:val="24"/>
              </w:rPr>
              <w:t xml:space="preserve"> </w:t>
            </w:r>
          </w:p>
          <w:p w:rsidR="002B385A" w:rsidRDefault="00317AC3">
            <w:pPr>
              <w:rPr>
                <w:sz w:val="24"/>
                <w:szCs w:val="24"/>
              </w:rPr>
            </w:pPr>
            <w:r>
              <w:rPr>
                <w:sz w:val="24"/>
                <w:szCs w:val="24"/>
                <w:highlight w:val="yellow"/>
              </w:rPr>
              <w:t>Universities will also be required to complete data protection training with all students, as part of their undergraduate programme.</w:t>
            </w:r>
          </w:p>
          <w:p w:rsidR="002B385A" w:rsidRDefault="00317AC3">
            <w:pPr>
              <w:rPr>
                <w:sz w:val="24"/>
                <w:szCs w:val="24"/>
              </w:rPr>
            </w:pPr>
            <w:r>
              <w:rPr>
                <w:sz w:val="24"/>
                <w:szCs w:val="24"/>
                <w:highlight w:val="yellow"/>
              </w:rPr>
              <w:t xml:space="preserve">Any data stored in the restricted area of the BIOS Portal will be managed by the BIOS administrator.  The BIOS Administrator will be employed directly by the professional body, BIOS.  This role will have access to the secure consent database on the BIOS portal, where they will be able to see patient names/DOB and their contact details.  This information will enable the BIOS Administrator to action any patient consent withdrawals as it will ensure all associated media can be easily identified and permanently deleted.  This role will also have access to the activity audit trails on the BIOS Portal and the BIOS user accounts/permissions.  Further to this, they will be </w:t>
            </w:r>
            <w:proofErr w:type="gramStart"/>
            <w:r>
              <w:rPr>
                <w:sz w:val="24"/>
                <w:szCs w:val="24"/>
                <w:highlight w:val="yellow"/>
              </w:rPr>
              <w:t>responsible  for</w:t>
            </w:r>
            <w:proofErr w:type="gramEnd"/>
            <w:r>
              <w:rPr>
                <w:sz w:val="24"/>
                <w:szCs w:val="24"/>
                <w:highlight w:val="yellow"/>
              </w:rPr>
              <w:t xml:space="preserve"> regularly auditing this data to identify and action any suspicious activity.</w:t>
            </w:r>
          </w:p>
        </w:tc>
      </w:tr>
    </w:tbl>
    <w:p w:rsidR="002B385A" w:rsidRDefault="002B385A">
      <w:pPr>
        <w:spacing w:after="0" w:line="240" w:lineRule="auto"/>
        <w:rPr>
          <w:b/>
          <w:sz w:val="24"/>
          <w:szCs w:val="24"/>
          <w:u w:val="single"/>
        </w:rPr>
      </w:pPr>
    </w:p>
    <w:tbl>
      <w:tblPr>
        <w:tblStyle w:val="aff"/>
        <w:tblW w:w="9747" w:type="dxa"/>
        <w:tblLayout w:type="fixed"/>
        <w:tblLook w:val="0400" w:firstRow="0" w:lastRow="0" w:firstColumn="0" w:lastColumn="0" w:noHBand="0" w:noVBand="1"/>
      </w:tblPr>
      <w:tblGrid>
        <w:gridCol w:w="959"/>
        <w:gridCol w:w="3687"/>
        <w:gridCol w:w="5101"/>
      </w:tblGrid>
      <w:tr w:rsidR="002B385A">
        <w:tc>
          <w:tcPr>
            <w:tcW w:w="9747" w:type="dxa"/>
            <w:gridSpan w:val="3"/>
            <w:shd w:val="clear" w:color="auto" w:fill="C6D9F1"/>
          </w:tcPr>
          <w:p w:rsidR="002B385A" w:rsidRDefault="00317AC3">
            <w:pPr>
              <w:rPr>
                <w:b/>
              </w:rPr>
            </w:pPr>
            <w:r>
              <w:rPr>
                <w:b/>
              </w:rPr>
              <w:t>Supplier Details</w:t>
            </w:r>
          </w:p>
        </w:tc>
      </w:tr>
      <w:tr w:rsidR="002B385A">
        <w:tc>
          <w:tcPr>
            <w:tcW w:w="959" w:type="dxa"/>
            <w:shd w:val="clear" w:color="auto" w:fill="FFFFFF"/>
          </w:tcPr>
          <w:p w:rsidR="002B385A" w:rsidRDefault="00317AC3">
            <w:r>
              <w:lastRenderedPageBreak/>
              <w:t>1.6.3</w:t>
            </w:r>
          </w:p>
        </w:tc>
        <w:tc>
          <w:tcPr>
            <w:tcW w:w="8788" w:type="dxa"/>
            <w:gridSpan w:val="2"/>
            <w:shd w:val="clear" w:color="auto" w:fill="auto"/>
          </w:tcPr>
          <w:p w:rsidR="002B385A" w:rsidRDefault="002B385A">
            <w:pPr>
              <w:rPr>
                <w:b/>
              </w:rPr>
            </w:pPr>
          </w:p>
        </w:tc>
      </w:tr>
      <w:tr w:rsidR="002B385A">
        <w:tc>
          <w:tcPr>
            <w:tcW w:w="4646" w:type="dxa"/>
            <w:gridSpan w:val="2"/>
            <w:shd w:val="clear" w:color="auto" w:fill="C6D9F1"/>
          </w:tcPr>
          <w:p w:rsidR="002B385A" w:rsidRDefault="00317AC3">
            <w:pPr>
              <w:rPr>
                <w:b/>
              </w:rPr>
            </w:pPr>
            <w:r>
              <w:rPr>
                <w:b/>
              </w:rPr>
              <w:t>Supplier:</w:t>
            </w:r>
          </w:p>
          <w:p w:rsidR="002B385A" w:rsidRDefault="002B385A">
            <w:pPr>
              <w:rPr>
                <w:b/>
              </w:rPr>
            </w:pPr>
          </w:p>
        </w:tc>
        <w:tc>
          <w:tcPr>
            <w:tcW w:w="5101" w:type="dxa"/>
            <w:shd w:val="clear" w:color="auto" w:fill="auto"/>
          </w:tcPr>
          <w:p w:rsidR="002B385A" w:rsidRDefault="00317AC3">
            <w:pPr>
              <w:rPr>
                <w:b/>
              </w:rPr>
            </w:pPr>
            <w:r>
              <w:rPr>
                <w:b/>
                <w:highlight w:val="yellow"/>
              </w:rPr>
              <w:t>Douglas Digital</w:t>
            </w:r>
            <w:r>
              <w:rPr>
                <w:b/>
              </w:rPr>
              <w:t xml:space="preserve"> </w:t>
            </w:r>
            <w:r>
              <w:rPr>
                <w:b/>
                <w:highlight w:val="yellow"/>
              </w:rPr>
              <w:t>Ltd</w:t>
            </w:r>
          </w:p>
        </w:tc>
      </w:tr>
      <w:tr w:rsidR="002B385A">
        <w:tc>
          <w:tcPr>
            <w:tcW w:w="4646" w:type="dxa"/>
            <w:gridSpan w:val="2"/>
            <w:shd w:val="clear" w:color="auto" w:fill="C6D9F1"/>
          </w:tcPr>
          <w:p w:rsidR="002B385A" w:rsidRDefault="00317AC3">
            <w:pPr>
              <w:rPr>
                <w:b/>
              </w:rPr>
            </w:pPr>
            <w:r>
              <w:rPr>
                <w:b/>
              </w:rPr>
              <w:t>Product:</w:t>
            </w:r>
          </w:p>
          <w:p w:rsidR="002B385A" w:rsidRDefault="002B385A">
            <w:pPr>
              <w:rPr>
                <w:b/>
              </w:rPr>
            </w:pPr>
          </w:p>
        </w:tc>
        <w:tc>
          <w:tcPr>
            <w:tcW w:w="5101" w:type="dxa"/>
            <w:shd w:val="clear" w:color="auto" w:fill="auto"/>
          </w:tcPr>
          <w:p w:rsidR="002B385A" w:rsidRDefault="00317AC3">
            <w:pPr>
              <w:rPr>
                <w:b/>
                <w:highlight w:val="yellow"/>
              </w:rPr>
            </w:pPr>
            <w:r>
              <w:rPr>
                <w:b/>
                <w:highlight w:val="yellow"/>
              </w:rPr>
              <w:t>BIOS portal</w:t>
            </w:r>
          </w:p>
        </w:tc>
      </w:tr>
      <w:tr w:rsidR="002B385A">
        <w:tc>
          <w:tcPr>
            <w:tcW w:w="4646" w:type="dxa"/>
            <w:gridSpan w:val="2"/>
            <w:shd w:val="clear" w:color="auto" w:fill="C6D9F1"/>
          </w:tcPr>
          <w:p w:rsidR="002B385A" w:rsidRDefault="00317AC3">
            <w:pPr>
              <w:rPr>
                <w:b/>
              </w:rPr>
            </w:pPr>
            <w:r>
              <w:rPr>
                <w:b/>
              </w:rPr>
              <w:t>Service Being Provided:</w:t>
            </w:r>
          </w:p>
          <w:p w:rsidR="002B385A" w:rsidRDefault="002B385A">
            <w:pPr>
              <w:rPr>
                <w:b/>
              </w:rPr>
            </w:pPr>
          </w:p>
        </w:tc>
        <w:tc>
          <w:tcPr>
            <w:tcW w:w="5101" w:type="dxa"/>
            <w:shd w:val="clear" w:color="auto" w:fill="auto"/>
          </w:tcPr>
          <w:p w:rsidR="002B385A" w:rsidRDefault="00317AC3">
            <w:pPr>
              <w:rPr>
                <w:b/>
                <w:highlight w:val="yellow"/>
              </w:rPr>
            </w:pPr>
            <w:r>
              <w:rPr>
                <w:b/>
                <w:highlight w:val="yellow"/>
              </w:rPr>
              <w:t xml:space="preserve">BIOS portal </w:t>
            </w:r>
          </w:p>
        </w:tc>
      </w:tr>
    </w:tbl>
    <w:p w:rsidR="002B385A" w:rsidRDefault="002B385A">
      <w:pPr>
        <w:spacing w:after="0" w:line="240" w:lineRule="auto"/>
        <w:rPr>
          <w:b/>
          <w:sz w:val="24"/>
          <w:szCs w:val="24"/>
          <w:u w:val="single"/>
        </w:rPr>
      </w:pPr>
    </w:p>
    <w:tbl>
      <w:tblPr>
        <w:tblStyle w:val="aff0"/>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8932"/>
      </w:tblGrid>
      <w:tr w:rsidR="002B385A">
        <w:tc>
          <w:tcPr>
            <w:tcW w:w="9760" w:type="dxa"/>
            <w:gridSpan w:val="2"/>
            <w:shd w:val="clear" w:color="auto" w:fill="B8CCE4"/>
          </w:tcPr>
          <w:p w:rsidR="002B385A" w:rsidRDefault="00317AC3">
            <w:pPr>
              <w:rPr>
                <w:b/>
                <w:sz w:val="24"/>
                <w:szCs w:val="24"/>
              </w:rPr>
            </w:pPr>
            <w:r>
              <w:rPr>
                <w:b/>
                <w:sz w:val="24"/>
                <w:szCs w:val="24"/>
              </w:rPr>
              <w:t>Does the supplier have a contract with the Cloud Supplier?</w:t>
            </w:r>
          </w:p>
          <w:p w:rsidR="002B385A" w:rsidRDefault="00317AC3">
            <w:pPr>
              <w:rPr>
                <w:b/>
                <w:sz w:val="24"/>
                <w:szCs w:val="24"/>
              </w:rPr>
            </w:pPr>
            <w:r>
              <w:rPr>
                <w:b/>
                <w:sz w:val="24"/>
                <w:szCs w:val="24"/>
              </w:rPr>
              <w:t>(</w:t>
            </w:r>
            <w:proofErr w:type="gramStart"/>
            <w:r>
              <w:rPr>
                <w:b/>
                <w:sz w:val="24"/>
                <w:szCs w:val="24"/>
              </w:rPr>
              <w:t>attach</w:t>
            </w:r>
            <w:proofErr w:type="gramEnd"/>
            <w:r>
              <w:rPr>
                <w:b/>
                <w:sz w:val="24"/>
                <w:szCs w:val="24"/>
              </w:rPr>
              <w:t xml:space="preserve"> a copy of the cloud security element?)</w:t>
            </w:r>
          </w:p>
        </w:tc>
      </w:tr>
      <w:tr w:rsidR="002B385A">
        <w:tc>
          <w:tcPr>
            <w:tcW w:w="828" w:type="dxa"/>
            <w:shd w:val="clear" w:color="auto" w:fill="auto"/>
          </w:tcPr>
          <w:p w:rsidR="002B385A" w:rsidRDefault="00317AC3">
            <w:r>
              <w:t>1.6.4</w:t>
            </w:r>
          </w:p>
          <w:p w:rsidR="002B385A" w:rsidRDefault="002B385A"/>
        </w:tc>
        <w:tc>
          <w:tcPr>
            <w:tcW w:w="8932" w:type="dxa"/>
            <w:shd w:val="clear" w:color="auto" w:fill="auto"/>
          </w:tcPr>
          <w:p w:rsidR="002B385A" w:rsidRDefault="00317AC3">
            <w:r>
              <w:rPr>
                <w:highlight w:val="yellow"/>
              </w:rPr>
              <w:t xml:space="preserve">Due to the size of the storage required for hosting the patient assessment videos, an external Video Hosting website needs to be utilised.  As BIOS already use </w:t>
            </w:r>
            <w:proofErr w:type="spellStart"/>
            <w:r>
              <w:rPr>
                <w:highlight w:val="yellow"/>
              </w:rPr>
              <w:t>Vimeo</w:t>
            </w:r>
            <w:proofErr w:type="spellEnd"/>
            <w:r>
              <w:rPr>
                <w:highlight w:val="yellow"/>
              </w:rPr>
              <w:t xml:space="preserve">-Pro for hosting Continue Professional Development (CPD) videos, approval will be sought for the use of </w:t>
            </w:r>
            <w:proofErr w:type="spellStart"/>
            <w:r>
              <w:rPr>
                <w:highlight w:val="yellow"/>
              </w:rPr>
              <w:t>Vimeo</w:t>
            </w:r>
            <w:proofErr w:type="spellEnd"/>
            <w:r>
              <w:rPr>
                <w:highlight w:val="yellow"/>
              </w:rPr>
              <w:t xml:space="preserve"> for hosting this projects content.  If </w:t>
            </w:r>
            <w:proofErr w:type="spellStart"/>
            <w:r>
              <w:rPr>
                <w:highlight w:val="yellow"/>
              </w:rPr>
              <w:t>Vimeo</w:t>
            </w:r>
            <w:proofErr w:type="spellEnd"/>
            <w:r>
              <w:rPr>
                <w:highlight w:val="yellow"/>
              </w:rPr>
              <w:t xml:space="preserve"> does not meet the necessary Trusts security requirements, can an alternative Video Hosting Site be suggested by the Trust?</w:t>
            </w:r>
            <w:r>
              <w:t xml:space="preserve"> </w:t>
            </w:r>
          </w:p>
        </w:tc>
      </w:tr>
      <w:tr w:rsidR="002B385A">
        <w:tc>
          <w:tcPr>
            <w:tcW w:w="9760" w:type="dxa"/>
            <w:gridSpan w:val="2"/>
            <w:shd w:val="clear" w:color="auto" w:fill="B8CCE4"/>
          </w:tcPr>
          <w:p w:rsidR="002B385A" w:rsidRDefault="00317AC3">
            <w:pPr>
              <w:rPr>
                <w:b/>
                <w:sz w:val="24"/>
                <w:szCs w:val="24"/>
              </w:rPr>
            </w:pPr>
            <w:r>
              <w:rPr>
                <w:b/>
                <w:sz w:val="24"/>
                <w:szCs w:val="24"/>
              </w:rPr>
              <w:t>Does the Supplier have Business Continuity Plans (attach evidence)?</w:t>
            </w:r>
          </w:p>
        </w:tc>
      </w:tr>
      <w:tr w:rsidR="002B385A">
        <w:tc>
          <w:tcPr>
            <w:tcW w:w="828" w:type="dxa"/>
            <w:shd w:val="clear" w:color="auto" w:fill="auto"/>
          </w:tcPr>
          <w:p w:rsidR="002B385A" w:rsidRDefault="00317AC3">
            <w:r>
              <w:t>1.6.5</w:t>
            </w:r>
          </w:p>
          <w:p w:rsidR="002B385A" w:rsidRDefault="002B385A"/>
        </w:tc>
        <w:tc>
          <w:tcPr>
            <w:tcW w:w="8932" w:type="dxa"/>
            <w:shd w:val="clear" w:color="auto" w:fill="auto"/>
          </w:tcPr>
          <w:p w:rsidR="002B385A" w:rsidRDefault="00317AC3">
            <w:pPr>
              <w:rPr>
                <w:highlight w:val="yellow"/>
              </w:rPr>
            </w:pPr>
            <w:r>
              <w:rPr>
                <w:highlight w:val="yellow"/>
              </w:rPr>
              <w:t xml:space="preserve">A downtime policy will be developed to determine the process that must be followed, to ensure the recorded video file is stored on a secure network drive, associated to a copy of the patients scanned consent form and that a suitable temporary file naming convention is followed, (e.g. where the Lead Clinical Tutor was unable to register the patients consent for the return of the unique </w:t>
            </w:r>
            <w:proofErr w:type="spellStart"/>
            <w:r>
              <w:rPr>
                <w:highlight w:val="yellow"/>
              </w:rPr>
              <w:t>VideoID</w:t>
            </w:r>
            <w:proofErr w:type="spellEnd"/>
            <w:r>
              <w:rPr>
                <w:highlight w:val="yellow"/>
              </w:rPr>
              <w:t xml:space="preserve">). </w:t>
            </w:r>
          </w:p>
          <w:p w:rsidR="002B385A" w:rsidRDefault="00317AC3">
            <w:r>
              <w:rPr>
                <w:highlight w:val="yellow"/>
              </w:rPr>
              <w:t xml:space="preserve">As the proposed storage of the recorded patient assessment has no impact on patient care within the trust, any downtime experienced with the BIOS Portal would simply mean the process of uploading the content would be placed on hold until access to the BIOS </w:t>
            </w:r>
            <w:proofErr w:type="spellStart"/>
            <w:r>
              <w:rPr>
                <w:highlight w:val="yellow"/>
              </w:rPr>
              <w:t>PortaI</w:t>
            </w:r>
            <w:proofErr w:type="spellEnd"/>
            <w:r>
              <w:rPr>
                <w:highlight w:val="yellow"/>
              </w:rPr>
              <w:t xml:space="preserve"> was re-gained.</w:t>
            </w:r>
            <w:r>
              <w:t xml:space="preserve">  </w:t>
            </w:r>
          </w:p>
        </w:tc>
      </w:tr>
    </w:tbl>
    <w:p w:rsidR="002B385A" w:rsidRDefault="002B385A">
      <w:pPr>
        <w:spacing w:after="0" w:line="240" w:lineRule="auto"/>
        <w:rPr>
          <w:b/>
          <w:sz w:val="24"/>
          <w:szCs w:val="24"/>
          <w:u w:val="single"/>
        </w:rPr>
      </w:pPr>
    </w:p>
    <w:tbl>
      <w:tblPr>
        <w:tblStyle w:val="aff1"/>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8932"/>
      </w:tblGrid>
      <w:tr w:rsidR="002B385A">
        <w:tc>
          <w:tcPr>
            <w:tcW w:w="9760" w:type="dxa"/>
            <w:gridSpan w:val="2"/>
            <w:shd w:val="clear" w:color="auto" w:fill="B8CCE4"/>
          </w:tcPr>
          <w:p w:rsidR="002B385A" w:rsidRDefault="00317AC3">
            <w:pPr>
              <w:rPr>
                <w:b/>
                <w:sz w:val="24"/>
                <w:szCs w:val="24"/>
              </w:rPr>
            </w:pPr>
            <w:r>
              <w:rPr>
                <w:b/>
                <w:sz w:val="24"/>
                <w:szCs w:val="24"/>
              </w:rPr>
              <w:t>If information is to be shared, stored or accessed by a third party, please provide a description of the process including transfer and access authorisation methods.</w:t>
            </w:r>
          </w:p>
        </w:tc>
      </w:tr>
      <w:tr w:rsidR="002B385A">
        <w:tc>
          <w:tcPr>
            <w:tcW w:w="828" w:type="dxa"/>
            <w:shd w:val="clear" w:color="auto" w:fill="auto"/>
          </w:tcPr>
          <w:p w:rsidR="002B385A" w:rsidRDefault="00317AC3">
            <w:r>
              <w:t>1.6.6</w:t>
            </w:r>
          </w:p>
          <w:p w:rsidR="002B385A" w:rsidRDefault="002B385A"/>
        </w:tc>
        <w:tc>
          <w:tcPr>
            <w:tcW w:w="8932" w:type="dxa"/>
            <w:shd w:val="clear" w:color="auto" w:fill="auto"/>
          </w:tcPr>
          <w:p w:rsidR="002B385A" w:rsidRDefault="002B385A">
            <w:pPr>
              <w:pBdr>
                <w:top w:val="nil"/>
                <w:left w:val="nil"/>
                <w:bottom w:val="nil"/>
                <w:right w:val="nil"/>
                <w:between w:val="nil"/>
              </w:pBdr>
              <w:ind w:left="720"/>
              <w:rPr>
                <w:color w:val="000000"/>
                <w:sz w:val="24"/>
                <w:szCs w:val="24"/>
                <w:highlight w:val="yellow"/>
              </w:rPr>
            </w:pPr>
          </w:p>
          <w:p w:rsidR="002B385A" w:rsidRDefault="00317AC3">
            <w:pPr>
              <w:rPr>
                <w:i/>
                <w:color w:val="000000"/>
                <w:sz w:val="24"/>
                <w:szCs w:val="24"/>
                <w:highlight w:val="yellow"/>
              </w:rPr>
            </w:pPr>
            <w:r>
              <w:rPr>
                <w:i/>
                <w:color w:val="000000"/>
                <w:sz w:val="24"/>
                <w:szCs w:val="24"/>
                <w:highlight w:val="yellow"/>
              </w:rPr>
              <w:t xml:space="preserve">[insert information specific to the workflows proposed to your trust for approval </w:t>
            </w:r>
            <w:proofErr w:type="spellStart"/>
            <w:r>
              <w:rPr>
                <w:i/>
                <w:color w:val="000000"/>
                <w:sz w:val="24"/>
                <w:szCs w:val="24"/>
                <w:highlight w:val="yellow"/>
              </w:rPr>
              <w:t>ie</w:t>
            </w:r>
            <w:proofErr w:type="spellEnd"/>
            <w:r>
              <w:rPr>
                <w:i/>
                <w:color w:val="000000"/>
                <w:sz w:val="24"/>
                <w:szCs w:val="24"/>
                <w:highlight w:val="yellow"/>
              </w:rPr>
              <w:t xml:space="preserve"> University Video consultations and/or Onsite trust video consultations and/or direct student video consultations and/or recording assessments]</w:t>
            </w:r>
          </w:p>
          <w:p w:rsidR="002B385A" w:rsidRDefault="00317AC3">
            <w:pPr>
              <w:rPr>
                <w:color w:val="000000"/>
                <w:sz w:val="24"/>
                <w:szCs w:val="24"/>
                <w:highlight w:val="yellow"/>
              </w:rPr>
            </w:pPr>
            <w:r>
              <w:rPr>
                <w:color w:val="000000"/>
                <w:sz w:val="24"/>
                <w:szCs w:val="24"/>
                <w:highlight w:val="yellow"/>
              </w:rPr>
              <w:t xml:space="preserve">The information will be accessed by students and clinical tutors (who are BIOS members) for educational purposes. </w:t>
            </w:r>
          </w:p>
          <w:p w:rsidR="002B385A" w:rsidRDefault="00317AC3">
            <w:pPr>
              <w:rPr>
                <w:i/>
                <w:color w:val="000000"/>
                <w:sz w:val="24"/>
                <w:szCs w:val="24"/>
                <w:highlight w:val="yellow"/>
              </w:rPr>
            </w:pPr>
            <w:r>
              <w:rPr>
                <w:i/>
                <w:color w:val="000000"/>
                <w:sz w:val="24"/>
                <w:szCs w:val="24"/>
                <w:highlight w:val="yellow"/>
              </w:rPr>
              <w:t xml:space="preserve">[Depending on which workflow has been selected at the trust the information will be shared live, through video consultation on Microsoft teams, or by viewing the content on </w:t>
            </w:r>
            <w:r>
              <w:rPr>
                <w:i/>
                <w:color w:val="000000"/>
                <w:sz w:val="24"/>
                <w:szCs w:val="24"/>
                <w:highlight w:val="yellow"/>
              </w:rPr>
              <w:lastRenderedPageBreak/>
              <w:t xml:space="preserve">the BIOS portal.] </w:t>
            </w:r>
          </w:p>
          <w:p w:rsidR="002B385A" w:rsidRDefault="00317AC3">
            <w:pPr>
              <w:rPr>
                <w:i/>
                <w:color w:val="000000"/>
                <w:sz w:val="24"/>
                <w:szCs w:val="24"/>
                <w:highlight w:val="yellow"/>
              </w:rPr>
            </w:pPr>
            <w:r>
              <w:rPr>
                <w:i/>
                <w:color w:val="000000"/>
                <w:sz w:val="24"/>
                <w:szCs w:val="24"/>
                <w:highlight w:val="yellow"/>
              </w:rPr>
              <w:t xml:space="preserve">The video recording will be stored locally to the </w:t>
            </w:r>
            <w:proofErr w:type="spellStart"/>
            <w:r>
              <w:rPr>
                <w:i/>
                <w:color w:val="000000"/>
                <w:sz w:val="24"/>
                <w:szCs w:val="24"/>
                <w:highlight w:val="yellow"/>
              </w:rPr>
              <w:t>ipad</w:t>
            </w:r>
            <w:proofErr w:type="spellEnd"/>
            <w:r>
              <w:rPr>
                <w:i/>
                <w:color w:val="000000"/>
                <w:sz w:val="24"/>
                <w:szCs w:val="24"/>
                <w:highlight w:val="yellow"/>
              </w:rPr>
              <w:t>/</w:t>
            </w:r>
            <w:proofErr w:type="spellStart"/>
            <w:r>
              <w:rPr>
                <w:i/>
                <w:color w:val="000000"/>
                <w:sz w:val="24"/>
                <w:szCs w:val="24"/>
                <w:highlight w:val="yellow"/>
              </w:rPr>
              <w:t>Hololens</w:t>
            </w:r>
            <w:proofErr w:type="spellEnd"/>
            <w:r>
              <w:rPr>
                <w:i/>
                <w:color w:val="000000"/>
                <w:sz w:val="24"/>
                <w:szCs w:val="24"/>
                <w:highlight w:val="yellow"/>
              </w:rPr>
              <w:t xml:space="preserve"> hard drive, login authentication will be required to access these files and encryption of these devices will need to be determined by the Trusts local IT team.  </w:t>
            </w:r>
          </w:p>
          <w:p w:rsidR="002B385A" w:rsidRDefault="00317AC3">
            <w:pPr>
              <w:rPr>
                <w:i/>
                <w:color w:val="000000"/>
                <w:sz w:val="24"/>
                <w:szCs w:val="24"/>
                <w:highlight w:val="yellow"/>
              </w:rPr>
            </w:pPr>
            <w:r>
              <w:rPr>
                <w:i/>
                <w:color w:val="000000"/>
                <w:sz w:val="24"/>
                <w:szCs w:val="24"/>
                <w:highlight w:val="yellow"/>
              </w:rPr>
              <w:t xml:space="preserve">The Lead Clinical Tutor will be responsible for cutting and pasting the file from the </w:t>
            </w:r>
            <w:proofErr w:type="spellStart"/>
            <w:r>
              <w:rPr>
                <w:i/>
                <w:color w:val="000000"/>
                <w:sz w:val="24"/>
                <w:szCs w:val="24"/>
                <w:highlight w:val="yellow"/>
              </w:rPr>
              <w:t>Hololens</w:t>
            </w:r>
            <w:proofErr w:type="spellEnd"/>
            <w:r>
              <w:rPr>
                <w:i/>
                <w:color w:val="000000"/>
                <w:sz w:val="24"/>
                <w:szCs w:val="24"/>
                <w:highlight w:val="yellow"/>
              </w:rPr>
              <w:t>/</w:t>
            </w:r>
            <w:proofErr w:type="spellStart"/>
            <w:r>
              <w:rPr>
                <w:i/>
                <w:color w:val="000000"/>
                <w:sz w:val="24"/>
                <w:szCs w:val="24"/>
                <w:highlight w:val="yellow"/>
              </w:rPr>
              <w:t>iPad</w:t>
            </w:r>
            <w:proofErr w:type="spellEnd"/>
            <w:r>
              <w:rPr>
                <w:i/>
                <w:color w:val="000000"/>
                <w:sz w:val="24"/>
                <w:szCs w:val="24"/>
                <w:highlight w:val="yellow"/>
              </w:rPr>
              <w:t xml:space="preserve">/Microsoft Teams cloud, to a secure Trust network drive using the agreed file naming convention.  </w:t>
            </w:r>
          </w:p>
          <w:p w:rsidR="002B385A" w:rsidRDefault="00317AC3">
            <w:pPr>
              <w:rPr>
                <w:i/>
                <w:color w:val="000000"/>
                <w:sz w:val="24"/>
                <w:szCs w:val="24"/>
                <w:highlight w:val="yellow"/>
              </w:rPr>
            </w:pPr>
            <w:r>
              <w:rPr>
                <w:i/>
                <w:color w:val="000000"/>
                <w:sz w:val="24"/>
                <w:szCs w:val="24"/>
                <w:highlight w:val="yellow"/>
              </w:rPr>
              <w:t xml:space="preserve">The file is then to be uploaded to the secure </w:t>
            </w:r>
            <w:proofErr w:type="spellStart"/>
            <w:r>
              <w:rPr>
                <w:i/>
                <w:color w:val="000000"/>
                <w:sz w:val="24"/>
                <w:szCs w:val="24"/>
                <w:highlight w:val="yellow"/>
              </w:rPr>
              <w:t>Vimeo</w:t>
            </w:r>
            <w:proofErr w:type="spellEnd"/>
            <w:r>
              <w:rPr>
                <w:i/>
                <w:color w:val="000000"/>
                <w:sz w:val="24"/>
                <w:szCs w:val="24"/>
                <w:highlight w:val="yellow"/>
              </w:rPr>
              <w:t xml:space="preserve"> Pro BIOS account where the media files will be made non-shareable/downloadable. </w:t>
            </w:r>
          </w:p>
          <w:p w:rsidR="002B385A" w:rsidRDefault="00317AC3">
            <w:pPr>
              <w:rPr>
                <w:i/>
                <w:color w:val="000000"/>
                <w:sz w:val="24"/>
                <w:szCs w:val="24"/>
                <w:highlight w:val="yellow"/>
              </w:rPr>
            </w:pPr>
            <w:r>
              <w:rPr>
                <w:i/>
                <w:color w:val="000000"/>
                <w:sz w:val="24"/>
                <w:szCs w:val="24"/>
                <w:highlight w:val="yellow"/>
              </w:rPr>
              <w:t xml:space="preserve">Once the file is available on </w:t>
            </w:r>
            <w:proofErr w:type="spellStart"/>
            <w:r>
              <w:rPr>
                <w:i/>
                <w:color w:val="000000"/>
                <w:sz w:val="24"/>
                <w:szCs w:val="24"/>
                <w:highlight w:val="yellow"/>
              </w:rPr>
              <w:t>Vimeo</w:t>
            </w:r>
            <w:proofErr w:type="spellEnd"/>
            <w:r>
              <w:rPr>
                <w:i/>
                <w:color w:val="000000"/>
                <w:sz w:val="24"/>
                <w:szCs w:val="24"/>
                <w:highlight w:val="yellow"/>
              </w:rPr>
              <w:t xml:space="preserve">, the BIOS Clinical Expansion lead (who is also a registered </w:t>
            </w:r>
            <w:proofErr w:type="spellStart"/>
            <w:r>
              <w:rPr>
                <w:i/>
                <w:color w:val="000000"/>
                <w:sz w:val="24"/>
                <w:szCs w:val="24"/>
                <w:highlight w:val="yellow"/>
              </w:rPr>
              <w:t>Orthoptist</w:t>
            </w:r>
            <w:proofErr w:type="spellEnd"/>
            <w:r>
              <w:rPr>
                <w:i/>
                <w:color w:val="000000"/>
                <w:sz w:val="24"/>
                <w:szCs w:val="24"/>
                <w:highlight w:val="yellow"/>
              </w:rPr>
              <w:t xml:space="preserve"> at an NHS Trust) will edit the video using the built-in video editing tools in </w:t>
            </w:r>
            <w:proofErr w:type="spellStart"/>
            <w:r>
              <w:rPr>
                <w:i/>
                <w:color w:val="000000"/>
                <w:sz w:val="24"/>
                <w:szCs w:val="24"/>
                <w:highlight w:val="yellow"/>
              </w:rPr>
              <w:t>Vimeo</w:t>
            </w:r>
            <w:proofErr w:type="spellEnd"/>
            <w:r>
              <w:rPr>
                <w:i/>
                <w:color w:val="000000"/>
                <w:sz w:val="24"/>
                <w:szCs w:val="24"/>
                <w:highlight w:val="yellow"/>
              </w:rPr>
              <w:t xml:space="preserve">.  The video will be edited to enhance the subjects learning by adding annotations where appropriate and trim the video to ensure only the most relevant information is available.  </w:t>
            </w:r>
          </w:p>
          <w:p w:rsidR="002B385A" w:rsidRDefault="00317AC3">
            <w:pPr>
              <w:rPr>
                <w:i/>
                <w:color w:val="000000"/>
                <w:sz w:val="24"/>
                <w:szCs w:val="24"/>
                <w:highlight w:val="yellow"/>
              </w:rPr>
            </w:pPr>
            <w:r>
              <w:rPr>
                <w:i/>
                <w:color w:val="000000"/>
                <w:sz w:val="24"/>
                <w:szCs w:val="24"/>
                <w:highlight w:val="yellow"/>
              </w:rPr>
              <w:t xml:space="preserve">Once complete the file will then be promoted to the secure, </w:t>
            </w:r>
            <w:proofErr w:type="gramStart"/>
            <w:r>
              <w:rPr>
                <w:i/>
                <w:color w:val="000000"/>
                <w:sz w:val="24"/>
                <w:szCs w:val="24"/>
                <w:highlight w:val="yellow"/>
              </w:rPr>
              <w:t>members</w:t>
            </w:r>
            <w:proofErr w:type="gramEnd"/>
            <w:r>
              <w:rPr>
                <w:i/>
                <w:color w:val="000000"/>
                <w:sz w:val="24"/>
                <w:szCs w:val="24"/>
                <w:highlight w:val="yellow"/>
              </w:rPr>
              <w:t xml:space="preserve"> only area of the BIOS portal, where BIOS members will be required to login with a username, password and electronically sign a disclaimer to gain access to the content. </w:t>
            </w:r>
          </w:p>
          <w:p w:rsidR="002B385A" w:rsidRDefault="002B385A">
            <w:pPr>
              <w:rPr>
                <w:color w:val="000000"/>
                <w:sz w:val="24"/>
                <w:szCs w:val="24"/>
                <w:highlight w:val="yellow"/>
              </w:rPr>
            </w:pPr>
          </w:p>
          <w:p w:rsidR="002B385A" w:rsidRDefault="002B385A">
            <w:pPr>
              <w:rPr>
                <w:color w:val="000000"/>
                <w:sz w:val="24"/>
                <w:szCs w:val="24"/>
                <w:highlight w:val="yellow"/>
              </w:rPr>
            </w:pPr>
          </w:p>
          <w:p w:rsidR="002B385A" w:rsidRDefault="002B385A">
            <w:pPr>
              <w:rPr>
                <w:sz w:val="24"/>
                <w:szCs w:val="24"/>
              </w:rPr>
            </w:pPr>
          </w:p>
          <w:p w:rsidR="002B385A" w:rsidRDefault="002B385A">
            <w:pPr>
              <w:rPr>
                <w:b/>
              </w:rPr>
            </w:pPr>
          </w:p>
        </w:tc>
      </w:tr>
    </w:tbl>
    <w:p w:rsidR="002B385A" w:rsidRDefault="002B385A">
      <w:pPr>
        <w:spacing w:after="0" w:line="240" w:lineRule="auto"/>
        <w:rPr>
          <w:b/>
          <w:sz w:val="24"/>
          <w:szCs w:val="24"/>
          <w:u w:val="single"/>
        </w:rPr>
      </w:pPr>
    </w:p>
    <w:tbl>
      <w:tblPr>
        <w:tblStyle w:val="aff2"/>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
        <w:gridCol w:w="8854"/>
      </w:tblGrid>
      <w:tr w:rsidR="002B385A">
        <w:tc>
          <w:tcPr>
            <w:tcW w:w="9760" w:type="dxa"/>
            <w:gridSpan w:val="2"/>
            <w:shd w:val="clear" w:color="auto" w:fill="C6D9F1"/>
          </w:tcPr>
          <w:p w:rsidR="002B385A" w:rsidRDefault="00317AC3">
            <w:pPr>
              <w:rPr>
                <w:b/>
                <w:sz w:val="24"/>
                <w:szCs w:val="24"/>
              </w:rPr>
            </w:pPr>
            <w:r>
              <w:rPr>
                <w:b/>
                <w:sz w:val="24"/>
                <w:szCs w:val="24"/>
              </w:rPr>
              <w:t>State information transfer method:</w:t>
            </w:r>
          </w:p>
          <w:p w:rsidR="002B385A" w:rsidRDefault="002B385A">
            <w:pPr>
              <w:rPr>
                <w:b/>
                <w:sz w:val="24"/>
                <w:szCs w:val="24"/>
              </w:rPr>
            </w:pPr>
          </w:p>
        </w:tc>
      </w:tr>
      <w:tr w:rsidR="002B385A">
        <w:tc>
          <w:tcPr>
            <w:tcW w:w="906" w:type="dxa"/>
            <w:shd w:val="clear" w:color="auto" w:fill="auto"/>
          </w:tcPr>
          <w:p w:rsidR="002B385A" w:rsidRDefault="00317AC3">
            <w:r>
              <w:t>1.6.7</w:t>
            </w:r>
          </w:p>
        </w:tc>
        <w:tc>
          <w:tcPr>
            <w:tcW w:w="8854" w:type="dxa"/>
            <w:shd w:val="clear" w:color="auto" w:fill="auto"/>
          </w:tcPr>
          <w:p w:rsidR="002B385A" w:rsidRDefault="00317AC3">
            <w:pPr>
              <w:rPr>
                <w:b/>
                <w:sz w:val="24"/>
                <w:szCs w:val="24"/>
                <w:u w:val="single"/>
              </w:rPr>
            </w:pPr>
            <w:r>
              <w:rPr>
                <w:b/>
                <w:sz w:val="24"/>
                <w:szCs w:val="24"/>
                <w:u w:val="single"/>
              </w:rPr>
              <w:t xml:space="preserve"> </w:t>
            </w:r>
          </w:p>
          <w:p w:rsidR="002B385A" w:rsidRDefault="00317AC3">
            <w:pPr>
              <w:tabs>
                <w:tab w:val="left" w:pos="1974"/>
                <w:tab w:val="left" w:pos="2568"/>
                <w:tab w:val="left" w:pos="4764"/>
                <w:tab w:val="left" w:pos="6834"/>
                <w:tab w:val="left" w:pos="9180"/>
              </w:tabs>
              <w:rPr>
                <w:sz w:val="24"/>
                <w:szCs w:val="24"/>
              </w:rPr>
            </w:pPr>
            <w:r>
              <w:rPr>
                <w:sz w:val="24"/>
                <w:szCs w:val="24"/>
              </w:rPr>
              <w:t xml:space="preserve">Email – nhs.net </w:t>
            </w:r>
            <w:r>
              <w:rPr>
                <w:rFonts w:ascii="MS Gothic" w:eastAsia="MS Gothic" w:hAnsi="MS Gothic" w:cs="MS Gothic"/>
                <w:sz w:val="24"/>
                <w:szCs w:val="24"/>
              </w:rPr>
              <w:t>☐</w:t>
            </w:r>
            <w:r>
              <w:rPr>
                <w:sz w:val="24"/>
                <w:szCs w:val="24"/>
              </w:rPr>
              <w:tab/>
              <w:t xml:space="preserve">Email – non nhs.net </w:t>
            </w:r>
            <w:r>
              <w:rPr>
                <w:rFonts w:ascii="MS Gothic" w:eastAsia="MS Gothic" w:hAnsi="MS Gothic" w:cs="MS Gothic"/>
                <w:sz w:val="24"/>
                <w:szCs w:val="24"/>
              </w:rPr>
              <w:t xml:space="preserve">☐ </w:t>
            </w:r>
            <w:r>
              <w:rPr>
                <w:sz w:val="24"/>
                <w:szCs w:val="24"/>
              </w:rPr>
              <w:t xml:space="preserve">Fax  </w:t>
            </w:r>
            <w:r>
              <w:rPr>
                <w:rFonts w:ascii="MS Gothic" w:eastAsia="MS Gothic" w:hAnsi="MS Gothic" w:cs="MS Gothic"/>
                <w:sz w:val="24"/>
                <w:szCs w:val="24"/>
              </w:rPr>
              <w:t>☐</w:t>
            </w:r>
            <w:r>
              <w:rPr>
                <w:sz w:val="24"/>
                <w:szCs w:val="24"/>
              </w:rPr>
              <w:tab/>
              <w:t xml:space="preserve">E-fax </w:t>
            </w:r>
            <w:r>
              <w:rPr>
                <w:rFonts w:ascii="MS Gothic" w:eastAsia="MS Gothic" w:hAnsi="MS Gothic" w:cs="MS Gothic"/>
                <w:sz w:val="24"/>
                <w:szCs w:val="24"/>
              </w:rPr>
              <w:t>☐</w:t>
            </w:r>
            <w:r>
              <w:rPr>
                <w:sz w:val="24"/>
                <w:szCs w:val="24"/>
              </w:rPr>
              <w:tab/>
            </w:r>
          </w:p>
          <w:p w:rsidR="002B385A" w:rsidRDefault="002B385A">
            <w:pPr>
              <w:tabs>
                <w:tab w:val="left" w:pos="1596"/>
                <w:tab w:val="left" w:pos="2568"/>
                <w:tab w:val="left" w:pos="5724"/>
                <w:tab w:val="left" w:pos="7620"/>
                <w:tab w:val="left" w:pos="9180"/>
              </w:tabs>
              <w:rPr>
                <w:sz w:val="24"/>
                <w:szCs w:val="24"/>
              </w:rPr>
            </w:pPr>
          </w:p>
          <w:p w:rsidR="002B385A" w:rsidRDefault="00317AC3">
            <w:pPr>
              <w:tabs>
                <w:tab w:val="left" w:pos="1974"/>
                <w:tab w:val="left" w:pos="3504"/>
                <w:tab w:val="left" w:pos="5724"/>
                <w:tab w:val="left" w:pos="7620"/>
                <w:tab w:val="left" w:pos="9180"/>
                <w:tab w:val="left" w:pos="10128"/>
              </w:tabs>
              <w:rPr>
                <w:sz w:val="24"/>
                <w:szCs w:val="24"/>
              </w:rPr>
            </w:pPr>
            <w:r>
              <w:rPr>
                <w:sz w:val="24"/>
                <w:szCs w:val="24"/>
              </w:rPr>
              <w:t xml:space="preserve">Telephone </w:t>
            </w:r>
            <w:r>
              <w:rPr>
                <w:rFonts w:ascii="MS Gothic" w:eastAsia="MS Gothic" w:hAnsi="MS Gothic" w:cs="MS Gothic"/>
                <w:sz w:val="24"/>
                <w:szCs w:val="24"/>
              </w:rPr>
              <w:t>☐</w:t>
            </w:r>
            <w:r>
              <w:rPr>
                <w:sz w:val="24"/>
                <w:szCs w:val="24"/>
              </w:rPr>
              <w:t xml:space="preserve"> </w:t>
            </w:r>
            <w:r>
              <w:rPr>
                <w:sz w:val="24"/>
                <w:szCs w:val="24"/>
              </w:rPr>
              <w:tab/>
              <w:t xml:space="preserve">Post </w:t>
            </w:r>
            <w:r>
              <w:rPr>
                <w:rFonts w:ascii="MS Gothic" w:eastAsia="MS Gothic" w:hAnsi="MS Gothic" w:cs="MS Gothic"/>
                <w:sz w:val="24"/>
                <w:szCs w:val="24"/>
              </w:rPr>
              <w:t>☐</w:t>
            </w:r>
            <w:r>
              <w:rPr>
                <w:sz w:val="24"/>
                <w:szCs w:val="24"/>
              </w:rPr>
              <w:tab/>
              <w:t xml:space="preserve">By hand </w:t>
            </w:r>
            <w:r>
              <w:rPr>
                <w:rFonts w:ascii="MS Gothic" w:eastAsia="MS Gothic" w:hAnsi="MS Gothic" w:cs="MS Gothic"/>
                <w:sz w:val="24"/>
                <w:szCs w:val="24"/>
              </w:rPr>
              <w:t>☐</w:t>
            </w:r>
            <w:r>
              <w:rPr>
                <w:sz w:val="24"/>
                <w:szCs w:val="24"/>
              </w:rPr>
              <w:tab/>
            </w:r>
            <w:r>
              <w:rPr>
                <w:sz w:val="24"/>
                <w:szCs w:val="24"/>
                <w:highlight w:val="yellow"/>
              </w:rPr>
              <w:t xml:space="preserve">System feeds </w:t>
            </w:r>
            <w:r>
              <w:rPr>
                <w:rFonts w:ascii="MS Gothic" w:eastAsia="MS Gothic" w:hAnsi="MS Gothic" w:cs="MS Gothic"/>
                <w:sz w:val="24"/>
                <w:szCs w:val="24"/>
                <w:highlight w:val="yellow"/>
              </w:rPr>
              <w:t>☐</w:t>
            </w:r>
            <w:r>
              <w:rPr>
                <w:sz w:val="24"/>
                <w:szCs w:val="24"/>
              </w:rPr>
              <w:tab/>
            </w:r>
          </w:p>
          <w:p w:rsidR="002B385A" w:rsidRDefault="002B385A">
            <w:pPr>
              <w:tabs>
                <w:tab w:val="left" w:pos="2628"/>
                <w:tab w:val="left" w:pos="3192"/>
                <w:tab w:val="left" w:pos="5724"/>
                <w:tab w:val="left" w:pos="7620"/>
                <w:tab w:val="left" w:pos="9180"/>
                <w:tab w:val="left" w:pos="10128"/>
              </w:tabs>
              <w:rPr>
                <w:sz w:val="24"/>
                <w:szCs w:val="24"/>
              </w:rPr>
            </w:pPr>
          </w:p>
          <w:p w:rsidR="002B385A" w:rsidRDefault="00317AC3">
            <w:pPr>
              <w:tabs>
                <w:tab w:val="left" w:pos="2628"/>
                <w:tab w:val="left" w:pos="3192"/>
                <w:tab w:val="left" w:pos="5724"/>
                <w:tab w:val="left" w:pos="7620"/>
                <w:tab w:val="left" w:pos="9180"/>
                <w:tab w:val="left" w:pos="10128"/>
              </w:tabs>
              <w:rPr>
                <w:sz w:val="24"/>
                <w:szCs w:val="24"/>
              </w:rPr>
            </w:pPr>
            <w:r>
              <w:rPr>
                <w:sz w:val="24"/>
                <w:szCs w:val="24"/>
              </w:rPr>
              <w:t xml:space="preserve">Other – see section 1.6.6 Options available </w:t>
            </w:r>
          </w:p>
          <w:p w:rsidR="002B385A" w:rsidRDefault="002B385A">
            <w:pPr>
              <w:tabs>
                <w:tab w:val="left" w:pos="2628"/>
                <w:tab w:val="left" w:pos="3192"/>
                <w:tab w:val="left" w:pos="5724"/>
                <w:tab w:val="left" w:pos="7620"/>
                <w:tab w:val="left" w:pos="9180"/>
                <w:tab w:val="left" w:pos="10128"/>
              </w:tabs>
              <w:rPr>
                <w:sz w:val="24"/>
                <w:szCs w:val="24"/>
              </w:rPr>
            </w:pPr>
          </w:p>
        </w:tc>
      </w:tr>
    </w:tbl>
    <w:p w:rsidR="002B385A" w:rsidRDefault="002B385A">
      <w:pPr>
        <w:spacing w:after="0" w:line="240" w:lineRule="auto"/>
        <w:jc w:val="center"/>
        <w:rPr>
          <w:b/>
          <w:sz w:val="24"/>
          <w:szCs w:val="24"/>
          <w:u w:val="single"/>
        </w:rPr>
      </w:pPr>
    </w:p>
    <w:p w:rsidR="002B385A" w:rsidRDefault="00317AC3">
      <w:pPr>
        <w:spacing w:after="0" w:line="240" w:lineRule="auto"/>
        <w:rPr>
          <w:b/>
          <w:u w:val="single"/>
        </w:rPr>
      </w:pPr>
      <w:r>
        <w:rPr>
          <w:b/>
          <w:u w:val="single"/>
        </w:rPr>
        <w:t>National Data Opt Out:</w:t>
      </w:r>
    </w:p>
    <w:p w:rsidR="002B385A" w:rsidRDefault="00317AC3">
      <w:pPr>
        <w:spacing w:after="0" w:line="240" w:lineRule="auto"/>
      </w:pPr>
      <w:r>
        <w:t>For purposes other than the provision of direct healthcare, the Trust is required to consider a request to Opt-Out of any data sharing.</w:t>
      </w:r>
    </w:p>
    <w:p w:rsidR="002B385A" w:rsidRDefault="002B385A">
      <w:pPr>
        <w:spacing w:after="0" w:line="240" w:lineRule="auto"/>
      </w:pPr>
    </w:p>
    <w:p w:rsidR="002B385A" w:rsidRDefault="00317AC3">
      <w:pPr>
        <w:spacing w:after="0" w:line="240" w:lineRule="auto"/>
      </w:pPr>
      <w:r>
        <w:t>National data opt-out (should a patient request it) applies to the use of all confidential patient information for research and planning purposes.</w:t>
      </w:r>
    </w:p>
    <w:p w:rsidR="002B385A" w:rsidRDefault="00317AC3">
      <w:pPr>
        <w:spacing w:after="0" w:line="240" w:lineRule="auto"/>
      </w:pPr>
      <w:r>
        <w:t>The national data opt-out does not apply where:</w:t>
      </w:r>
    </w:p>
    <w:p w:rsidR="002B385A" w:rsidRDefault="00317AC3">
      <w:pPr>
        <w:numPr>
          <w:ilvl w:val="0"/>
          <w:numId w:val="13"/>
        </w:numPr>
        <w:pBdr>
          <w:top w:val="nil"/>
          <w:left w:val="nil"/>
          <w:bottom w:val="nil"/>
          <w:right w:val="nil"/>
          <w:between w:val="nil"/>
        </w:pBdr>
        <w:spacing w:after="0" w:line="240" w:lineRule="auto"/>
      </w:pPr>
      <w:r>
        <w:rPr>
          <w:color w:val="000000"/>
        </w:rPr>
        <w:t>data is shared for direct patient care</w:t>
      </w:r>
    </w:p>
    <w:p w:rsidR="002B385A" w:rsidRDefault="00317AC3">
      <w:pPr>
        <w:numPr>
          <w:ilvl w:val="0"/>
          <w:numId w:val="13"/>
        </w:numPr>
        <w:pBdr>
          <w:top w:val="nil"/>
          <w:left w:val="nil"/>
          <w:bottom w:val="nil"/>
          <w:right w:val="nil"/>
          <w:between w:val="nil"/>
        </w:pBdr>
        <w:spacing w:after="0" w:line="240" w:lineRule="auto"/>
        <w:jc w:val="left"/>
      </w:pPr>
      <w:r>
        <w:rPr>
          <w:color w:val="000000"/>
        </w:rPr>
        <w:t>there is a risk to public health or data is required for monitoring and control of infectious diseases</w:t>
      </w:r>
    </w:p>
    <w:p w:rsidR="002B385A" w:rsidRDefault="00317AC3">
      <w:pPr>
        <w:numPr>
          <w:ilvl w:val="0"/>
          <w:numId w:val="13"/>
        </w:numPr>
        <w:pBdr>
          <w:top w:val="nil"/>
          <w:left w:val="nil"/>
          <w:bottom w:val="nil"/>
          <w:right w:val="nil"/>
          <w:between w:val="nil"/>
        </w:pBdr>
        <w:spacing w:after="0" w:line="240" w:lineRule="auto"/>
        <w:jc w:val="left"/>
      </w:pPr>
      <w:r>
        <w:rPr>
          <w:color w:val="000000"/>
        </w:rPr>
        <w:t>there is an overriding public interest; for example: reporting of gun wounds in line with GMC guidance</w:t>
      </w:r>
    </w:p>
    <w:p w:rsidR="002B385A" w:rsidRDefault="00317AC3">
      <w:pPr>
        <w:numPr>
          <w:ilvl w:val="0"/>
          <w:numId w:val="13"/>
        </w:numPr>
        <w:pBdr>
          <w:top w:val="nil"/>
          <w:left w:val="nil"/>
          <w:bottom w:val="nil"/>
          <w:right w:val="nil"/>
          <w:between w:val="nil"/>
        </w:pBdr>
        <w:spacing w:after="0" w:line="240" w:lineRule="auto"/>
        <w:jc w:val="left"/>
      </w:pPr>
      <w:r>
        <w:rPr>
          <w:color w:val="000000"/>
        </w:rPr>
        <w:t>there is a legal requirement to share information; for example: investigations by regulators of professionals (e.g. General Medical Council investigating a registered doctor’s fitness to practice)</w:t>
      </w:r>
    </w:p>
    <w:p w:rsidR="002B385A" w:rsidRDefault="00317AC3">
      <w:pPr>
        <w:numPr>
          <w:ilvl w:val="0"/>
          <w:numId w:val="13"/>
        </w:numPr>
        <w:pBdr>
          <w:top w:val="nil"/>
          <w:left w:val="nil"/>
          <w:bottom w:val="nil"/>
          <w:right w:val="nil"/>
          <w:between w:val="nil"/>
        </w:pBdr>
        <w:spacing w:after="0" w:line="240" w:lineRule="auto"/>
        <w:jc w:val="left"/>
      </w:pPr>
      <w:r>
        <w:rPr>
          <w:color w:val="000000"/>
        </w:rPr>
        <w:t>NHS fraud investigations</w:t>
      </w:r>
    </w:p>
    <w:p w:rsidR="002B385A" w:rsidRDefault="00317AC3">
      <w:pPr>
        <w:numPr>
          <w:ilvl w:val="0"/>
          <w:numId w:val="13"/>
        </w:numPr>
        <w:pBdr>
          <w:top w:val="nil"/>
          <w:left w:val="nil"/>
          <w:bottom w:val="nil"/>
          <w:right w:val="nil"/>
          <w:between w:val="nil"/>
        </w:pBdr>
        <w:spacing w:after="0" w:line="240" w:lineRule="auto"/>
        <w:jc w:val="left"/>
      </w:pPr>
      <w:r>
        <w:rPr>
          <w:color w:val="000000"/>
        </w:rPr>
        <w:t>notification of food poisoning</w:t>
      </w:r>
    </w:p>
    <w:p w:rsidR="002B385A" w:rsidRDefault="00317AC3">
      <w:pPr>
        <w:numPr>
          <w:ilvl w:val="0"/>
          <w:numId w:val="13"/>
        </w:numPr>
        <w:pBdr>
          <w:top w:val="nil"/>
          <w:left w:val="nil"/>
          <w:bottom w:val="nil"/>
          <w:right w:val="nil"/>
          <w:between w:val="nil"/>
        </w:pBdr>
        <w:spacing w:after="0" w:line="240" w:lineRule="auto"/>
      </w:pPr>
      <w:r>
        <w:rPr>
          <w:color w:val="000000"/>
        </w:rPr>
        <w:t>consent obtained to take part in a specific project</w:t>
      </w:r>
    </w:p>
    <w:p w:rsidR="002B385A" w:rsidRDefault="00317AC3">
      <w:pPr>
        <w:numPr>
          <w:ilvl w:val="0"/>
          <w:numId w:val="13"/>
        </w:numPr>
        <w:pBdr>
          <w:top w:val="nil"/>
          <w:left w:val="nil"/>
          <w:bottom w:val="nil"/>
          <w:right w:val="nil"/>
          <w:between w:val="nil"/>
        </w:pBdr>
        <w:spacing w:after="0" w:line="240" w:lineRule="auto"/>
        <w:jc w:val="left"/>
      </w:pPr>
      <w:proofErr w:type="spellStart"/>
      <w:r>
        <w:rPr>
          <w:color w:val="000000"/>
        </w:rPr>
        <w:t>anonymised</w:t>
      </w:r>
      <w:proofErr w:type="spellEnd"/>
      <w:r>
        <w:rPr>
          <w:color w:val="000000"/>
        </w:rPr>
        <w:t xml:space="preserve"> data is used</w:t>
      </w:r>
    </w:p>
    <w:p w:rsidR="002B385A" w:rsidRDefault="00317AC3">
      <w:pPr>
        <w:numPr>
          <w:ilvl w:val="0"/>
          <w:numId w:val="13"/>
        </w:numPr>
        <w:pBdr>
          <w:top w:val="nil"/>
          <w:left w:val="nil"/>
          <w:bottom w:val="nil"/>
          <w:right w:val="nil"/>
          <w:between w:val="nil"/>
        </w:pBdr>
        <w:spacing w:after="0" w:line="240" w:lineRule="auto"/>
        <w:jc w:val="left"/>
      </w:pPr>
      <w:r>
        <w:rPr>
          <w:color w:val="000000"/>
        </w:rPr>
        <w:t>data is used for local clinical audit</w:t>
      </w:r>
    </w:p>
    <w:p w:rsidR="002B385A" w:rsidRDefault="00317AC3">
      <w:pPr>
        <w:numPr>
          <w:ilvl w:val="0"/>
          <w:numId w:val="13"/>
        </w:numPr>
        <w:pBdr>
          <w:top w:val="nil"/>
          <w:left w:val="nil"/>
          <w:bottom w:val="nil"/>
          <w:right w:val="nil"/>
          <w:between w:val="nil"/>
        </w:pBdr>
        <w:spacing w:after="0" w:line="240" w:lineRule="auto"/>
        <w:jc w:val="left"/>
      </w:pPr>
      <w:r>
        <w:rPr>
          <w:color w:val="000000"/>
        </w:rPr>
        <w:t>data forms part of a national patient experience survey</w:t>
      </w:r>
    </w:p>
    <w:p w:rsidR="002B385A" w:rsidRDefault="00317AC3">
      <w:pPr>
        <w:spacing w:after="0" w:line="240" w:lineRule="auto"/>
        <w:rPr>
          <w:b/>
          <w:sz w:val="24"/>
          <w:szCs w:val="24"/>
          <w:u w:val="single"/>
        </w:rPr>
      </w:pPr>
      <w:r>
        <w:rPr>
          <w:sz w:val="24"/>
          <w:szCs w:val="24"/>
        </w:rPr>
        <w:t>When a national data opt-out needs to be applied, the entire record; or records, associated with that individual must be fully removed from the dataset used for this purpose.</w:t>
      </w:r>
    </w:p>
    <w:tbl>
      <w:tblPr>
        <w:tblStyle w:val="aff3"/>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801"/>
      </w:tblGrid>
      <w:tr w:rsidR="002B385A">
        <w:tc>
          <w:tcPr>
            <w:tcW w:w="9760" w:type="dxa"/>
            <w:gridSpan w:val="2"/>
            <w:shd w:val="clear" w:color="auto" w:fill="C6D9F1"/>
          </w:tcPr>
          <w:p w:rsidR="002B385A" w:rsidRDefault="00317AC3">
            <w:pPr>
              <w:rPr>
                <w:i/>
                <w:sz w:val="24"/>
                <w:szCs w:val="24"/>
              </w:rPr>
            </w:pPr>
            <w:r>
              <w:rPr>
                <w:b/>
                <w:sz w:val="24"/>
                <w:szCs w:val="24"/>
              </w:rPr>
              <w:t xml:space="preserve">National Data Opt Out - </w:t>
            </w:r>
            <w:r>
              <w:rPr>
                <w:sz w:val="24"/>
                <w:szCs w:val="24"/>
              </w:rPr>
              <w:t>Provide advice on how the project will meet this requirement:</w:t>
            </w:r>
          </w:p>
        </w:tc>
      </w:tr>
      <w:tr w:rsidR="002B385A">
        <w:tc>
          <w:tcPr>
            <w:tcW w:w="959" w:type="dxa"/>
            <w:shd w:val="clear" w:color="auto" w:fill="auto"/>
          </w:tcPr>
          <w:p w:rsidR="002B385A" w:rsidRDefault="00317AC3">
            <w:r>
              <w:t>1.6.8</w:t>
            </w:r>
          </w:p>
        </w:tc>
        <w:tc>
          <w:tcPr>
            <w:tcW w:w="8801" w:type="dxa"/>
            <w:shd w:val="clear" w:color="auto" w:fill="auto"/>
          </w:tcPr>
          <w:p w:rsidR="002B385A" w:rsidRDefault="00317AC3">
            <w:pPr>
              <w:rPr>
                <w:sz w:val="24"/>
                <w:szCs w:val="24"/>
                <w:highlight w:val="yellow"/>
              </w:rPr>
            </w:pPr>
            <w:r>
              <w:rPr>
                <w:sz w:val="24"/>
                <w:szCs w:val="24"/>
                <w:highlight w:val="yellow"/>
              </w:rPr>
              <w:t>N/A as patients will provide consent to take part.</w:t>
            </w:r>
          </w:p>
          <w:p w:rsidR="002B385A" w:rsidRDefault="002B385A">
            <w:pPr>
              <w:rPr>
                <w:sz w:val="24"/>
                <w:szCs w:val="24"/>
                <w:highlight w:val="yellow"/>
              </w:rPr>
            </w:pPr>
          </w:p>
          <w:p w:rsidR="002B385A" w:rsidRDefault="002B385A">
            <w:pPr>
              <w:rPr>
                <w:b/>
                <w:sz w:val="24"/>
                <w:szCs w:val="24"/>
                <w:u w:val="single"/>
              </w:rPr>
            </w:pPr>
          </w:p>
        </w:tc>
      </w:tr>
    </w:tbl>
    <w:p w:rsidR="002B385A" w:rsidRDefault="002B385A">
      <w:pPr>
        <w:spacing w:after="0" w:line="240" w:lineRule="auto"/>
        <w:rPr>
          <w:b/>
          <w:sz w:val="24"/>
          <w:szCs w:val="24"/>
          <w:u w:val="single"/>
        </w:rPr>
      </w:pPr>
    </w:p>
    <w:tbl>
      <w:tblPr>
        <w:tblStyle w:val="aff4"/>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779"/>
      </w:tblGrid>
      <w:tr w:rsidR="002B385A">
        <w:tc>
          <w:tcPr>
            <w:tcW w:w="9738" w:type="dxa"/>
            <w:gridSpan w:val="2"/>
            <w:shd w:val="clear" w:color="auto" w:fill="C6D9F1"/>
          </w:tcPr>
          <w:p w:rsidR="002B385A" w:rsidRDefault="00317AC3">
            <w:pPr>
              <w:rPr>
                <w:b/>
                <w:sz w:val="24"/>
                <w:szCs w:val="24"/>
              </w:rPr>
            </w:pPr>
            <w:r>
              <w:rPr>
                <w:b/>
                <w:sz w:val="24"/>
                <w:szCs w:val="24"/>
              </w:rPr>
              <w:t>Will the project require information to be transferred outside of the UK, or to receive information or be accessed from overseas?</w:t>
            </w:r>
          </w:p>
          <w:p w:rsidR="002B385A" w:rsidRDefault="002B385A">
            <w:pPr>
              <w:rPr>
                <w:b/>
                <w:sz w:val="24"/>
                <w:szCs w:val="24"/>
              </w:rPr>
            </w:pPr>
          </w:p>
        </w:tc>
      </w:tr>
      <w:tr w:rsidR="002B385A">
        <w:trPr>
          <w:trHeight w:val="807"/>
        </w:trPr>
        <w:tc>
          <w:tcPr>
            <w:tcW w:w="959" w:type="dxa"/>
            <w:shd w:val="clear" w:color="auto" w:fill="auto"/>
          </w:tcPr>
          <w:p w:rsidR="002B385A" w:rsidRDefault="00317AC3">
            <w:r>
              <w:t>1.6.9</w:t>
            </w:r>
          </w:p>
        </w:tc>
        <w:tc>
          <w:tcPr>
            <w:tcW w:w="8779" w:type="dxa"/>
            <w:shd w:val="clear" w:color="auto" w:fill="auto"/>
          </w:tcPr>
          <w:p w:rsidR="002B385A" w:rsidRDefault="002B385A">
            <w:pPr>
              <w:tabs>
                <w:tab w:val="left" w:pos="1968"/>
              </w:tabs>
              <w:rPr>
                <w:sz w:val="24"/>
                <w:szCs w:val="24"/>
              </w:rPr>
            </w:pPr>
          </w:p>
          <w:p w:rsidR="002B385A" w:rsidRDefault="00317AC3">
            <w:pPr>
              <w:tabs>
                <w:tab w:val="left" w:pos="1968"/>
              </w:tabs>
              <w:rPr>
                <w:sz w:val="24"/>
                <w:szCs w:val="24"/>
              </w:rPr>
            </w:pPr>
            <w:r>
              <w:rPr>
                <w:sz w:val="24"/>
                <w:szCs w:val="24"/>
              </w:rPr>
              <w:t xml:space="preserve">Yes   </w:t>
            </w:r>
            <w:r>
              <w:rPr>
                <w:rFonts w:ascii="MS Gothic" w:eastAsia="MS Gothic" w:hAnsi="MS Gothic" w:cs="MS Gothic"/>
                <w:sz w:val="24"/>
                <w:szCs w:val="24"/>
              </w:rPr>
              <w:t>☐</w:t>
            </w:r>
            <w:r>
              <w:rPr>
                <w:sz w:val="24"/>
                <w:szCs w:val="24"/>
              </w:rPr>
              <w:tab/>
              <w:t xml:space="preserve">No </w:t>
            </w:r>
            <w:r>
              <w:rPr>
                <w:rFonts w:ascii="MS Gothic" w:eastAsia="MS Gothic" w:hAnsi="MS Gothic" w:cs="MS Gothic"/>
                <w:sz w:val="24"/>
                <w:szCs w:val="24"/>
              </w:rPr>
              <w:t>☒</w:t>
            </w:r>
          </w:p>
          <w:p w:rsidR="002B385A" w:rsidRDefault="002B385A">
            <w:pPr>
              <w:rPr>
                <w:sz w:val="24"/>
                <w:szCs w:val="24"/>
              </w:rPr>
            </w:pPr>
          </w:p>
          <w:p w:rsidR="002B385A" w:rsidRDefault="00317AC3">
            <w:pPr>
              <w:rPr>
                <w:sz w:val="24"/>
                <w:szCs w:val="24"/>
              </w:rPr>
            </w:pPr>
            <w:r>
              <w:rPr>
                <w:sz w:val="24"/>
                <w:szCs w:val="24"/>
              </w:rPr>
              <w:t xml:space="preserve">If yes please provide details: </w:t>
            </w:r>
          </w:p>
          <w:p w:rsidR="002B385A" w:rsidRDefault="002B385A">
            <w:pPr>
              <w:rPr>
                <w:sz w:val="24"/>
                <w:szCs w:val="24"/>
              </w:rPr>
            </w:pPr>
          </w:p>
          <w:p w:rsidR="002B385A" w:rsidRDefault="002B385A">
            <w:pPr>
              <w:rPr>
                <w:sz w:val="24"/>
                <w:szCs w:val="24"/>
              </w:rPr>
            </w:pPr>
          </w:p>
        </w:tc>
      </w:tr>
    </w:tbl>
    <w:p w:rsidR="002B385A" w:rsidRDefault="002B385A">
      <w:pPr>
        <w:spacing w:after="0" w:line="240" w:lineRule="auto"/>
        <w:jc w:val="center"/>
        <w:rPr>
          <w:b/>
          <w:sz w:val="24"/>
          <w:szCs w:val="24"/>
          <w:u w:val="single"/>
        </w:rPr>
      </w:pPr>
    </w:p>
    <w:p w:rsidR="002B385A" w:rsidRDefault="002B385A">
      <w:pPr>
        <w:spacing w:after="0" w:line="240" w:lineRule="auto"/>
      </w:pPr>
    </w:p>
    <w:tbl>
      <w:tblPr>
        <w:tblStyle w:val="aff5"/>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
        <w:gridCol w:w="8834"/>
      </w:tblGrid>
      <w:tr w:rsidR="002B385A">
        <w:tc>
          <w:tcPr>
            <w:tcW w:w="9760" w:type="dxa"/>
            <w:gridSpan w:val="2"/>
            <w:shd w:val="clear" w:color="auto" w:fill="C6D9F1"/>
          </w:tcPr>
          <w:p w:rsidR="002B385A" w:rsidRDefault="00317AC3">
            <w:pPr>
              <w:rPr>
                <w:b/>
                <w:sz w:val="24"/>
                <w:szCs w:val="24"/>
              </w:rPr>
            </w:pPr>
            <w:r>
              <w:rPr>
                <w:b/>
                <w:sz w:val="24"/>
                <w:szCs w:val="24"/>
              </w:rPr>
              <w:t xml:space="preserve">If a Third party is involved, what arrangements are or need to be in place with the Trust, if </w:t>
            </w:r>
            <w:r>
              <w:rPr>
                <w:b/>
                <w:sz w:val="24"/>
                <w:szCs w:val="24"/>
              </w:rPr>
              <w:lastRenderedPageBreak/>
              <w:t>known?</w:t>
            </w:r>
          </w:p>
          <w:p w:rsidR="002B385A" w:rsidRDefault="002B385A">
            <w:pPr>
              <w:rPr>
                <w:b/>
                <w:sz w:val="24"/>
                <w:szCs w:val="24"/>
              </w:rPr>
            </w:pPr>
          </w:p>
        </w:tc>
      </w:tr>
      <w:tr w:rsidR="002B385A">
        <w:tc>
          <w:tcPr>
            <w:tcW w:w="926" w:type="dxa"/>
            <w:shd w:val="clear" w:color="auto" w:fill="auto"/>
          </w:tcPr>
          <w:p w:rsidR="002B385A" w:rsidRDefault="00317AC3">
            <w:r>
              <w:lastRenderedPageBreak/>
              <w:t>1.7.1</w:t>
            </w:r>
          </w:p>
        </w:tc>
        <w:tc>
          <w:tcPr>
            <w:tcW w:w="8834" w:type="dxa"/>
            <w:shd w:val="clear" w:color="auto" w:fill="auto"/>
          </w:tcPr>
          <w:p w:rsidR="002B385A" w:rsidRDefault="002B385A">
            <w:pPr>
              <w:tabs>
                <w:tab w:val="left" w:pos="2628"/>
                <w:tab w:val="left" w:pos="3192"/>
                <w:tab w:val="left" w:pos="5724"/>
                <w:tab w:val="left" w:pos="7620"/>
                <w:tab w:val="left" w:pos="9180"/>
                <w:tab w:val="left" w:pos="10128"/>
              </w:tabs>
              <w:rPr>
                <w:sz w:val="24"/>
                <w:szCs w:val="24"/>
              </w:rPr>
            </w:pPr>
          </w:p>
          <w:p w:rsidR="002B385A" w:rsidRDefault="00317AC3">
            <w:pPr>
              <w:tabs>
                <w:tab w:val="left" w:pos="2628"/>
                <w:tab w:val="left" w:pos="3192"/>
                <w:tab w:val="left" w:pos="4512"/>
                <w:tab w:val="left" w:pos="5724"/>
                <w:tab w:val="left" w:pos="7620"/>
                <w:tab w:val="left" w:pos="8232"/>
                <w:tab w:val="left" w:pos="9180"/>
                <w:tab w:val="left" w:pos="10128"/>
                <w:tab w:val="left" w:pos="11592"/>
              </w:tabs>
              <w:rPr>
                <w:sz w:val="24"/>
                <w:szCs w:val="24"/>
              </w:rPr>
            </w:pPr>
            <w:r>
              <w:rPr>
                <w:sz w:val="24"/>
                <w:szCs w:val="24"/>
                <w:highlight w:val="yellow"/>
              </w:rPr>
              <w:t xml:space="preserve">Contract </w:t>
            </w:r>
            <w:r>
              <w:rPr>
                <w:rFonts w:ascii="MS Gothic" w:eastAsia="MS Gothic" w:hAnsi="MS Gothic" w:cs="MS Gothic"/>
                <w:sz w:val="24"/>
                <w:szCs w:val="24"/>
                <w:highlight w:val="yellow"/>
              </w:rPr>
              <w:t>☒</w:t>
            </w:r>
            <w:r>
              <w:rPr>
                <w:sz w:val="24"/>
                <w:szCs w:val="24"/>
                <w:highlight w:val="yellow"/>
              </w:rPr>
              <w:tab/>
            </w:r>
            <w:r>
              <w:rPr>
                <w:sz w:val="24"/>
                <w:szCs w:val="24"/>
                <w:highlight w:val="yellow"/>
              </w:rPr>
              <w:tab/>
              <w:t xml:space="preserve">SLA </w:t>
            </w:r>
            <w:r>
              <w:rPr>
                <w:rFonts w:ascii="MS Gothic" w:eastAsia="MS Gothic" w:hAnsi="MS Gothic" w:cs="MS Gothic"/>
                <w:sz w:val="24"/>
                <w:szCs w:val="24"/>
                <w:highlight w:val="yellow"/>
              </w:rPr>
              <w:t>☒</w:t>
            </w:r>
            <w:r>
              <w:rPr>
                <w:sz w:val="24"/>
                <w:szCs w:val="24"/>
              </w:rPr>
              <w:tab/>
              <w:t xml:space="preserve">Framework Agreement </w:t>
            </w:r>
            <w:r>
              <w:rPr>
                <w:rFonts w:ascii="MS Gothic" w:eastAsia="MS Gothic" w:hAnsi="MS Gothic" w:cs="MS Gothic"/>
                <w:sz w:val="24"/>
                <w:szCs w:val="24"/>
              </w:rPr>
              <w:t>☐</w:t>
            </w:r>
          </w:p>
          <w:p w:rsidR="002B385A" w:rsidRDefault="00317AC3">
            <w:pPr>
              <w:tabs>
                <w:tab w:val="left" w:pos="2628"/>
                <w:tab w:val="left" w:pos="3192"/>
                <w:tab w:val="left" w:pos="4512"/>
                <w:tab w:val="left" w:pos="5724"/>
                <w:tab w:val="left" w:pos="7620"/>
                <w:tab w:val="left" w:pos="8232"/>
                <w:tab w:val="left" w:pos="9180"/>
                <w:tab w:val="left" w:pos="10128"/>
                <w:tab w:val="left" w:pos="11592"/>
              </w:tabs>
              <w:rPr>
                <w:sz w:val="24"/>
                <w:szCs w:val="24"/>
              </w:rPr>
            </w:pPr>
            <w:r>
              <w:rPr>
                <w:sz w:val="24"/>
                <w:szCs w:val="24"/>
              </w:rPr>
              <w:t xml:space="preserve">Commissioned Service </w:t>
            </w:r>
            <w:r>
              <w:rPr>
                <w:rFonts w:ascii="MS Gothic" w:eastAsia="MS Gothic" w:hAnsi="MS Gothic" w:cs="MS Gothic"/>
                <w:sz w:val="24"/>
                <w:szCs w:val="24"/>
              </w:rPr>
              <w:t>☐</w:t>
            </w:r>
            <w:r>
              <w:rPr>
                <w:sz w:val="24"/>
                <w:szCs w:val="24"/>
              </w:rPr>
              <w:tab/>
            </w:r>
            <w:r>
              <w:rPr>
                <w:sz w:val="24"/>
                <w:szCs w:val="24"/>
              </w:rPr>
              <w:tab/>
              <w:t xml:space="preserve">Sharing Agreement </w:t>
            </w:r>
            <w:r>
              <w:rPr>
                <w:rFonts w:ascii="MS Gothic" w:eastAsia="MS Gothic" w:hAnsi="MS Gothic" w:cs="MS Gothic"/>
                <w:sz w:val="24"/>
                <w:szCs w:val="24"/>
              </w:rPr>
              <w:t>☐</w:t>
            </w:r>
            <w:r>
              <w:rPr>
                <w:sz w:val="24"/>
                <w:szCs w:val="24"/>
              </w:rPr>
              <w:tab/>
            </w:r>
            <w:r>
              <w:rPr>
                <w:sz w:val="24"/>
                <w:szCs w:val="24"/>
              </w:rPr>
              <w:tab/>
            </w:r>
            <w:r>
              <w:rPr>
                <w:sz w:val="24"/>
                <w:szCs w:val="24"/>
              </w:rPr>
              <w:tab/>
            </w:r>
          </w:p>
          <w:p w:rsidR="002B385A" w:rsidRDefault="002B385A">
            <w:pPr>
              <w:tabs>
                <w:tab w:val="left" w:pos="2628"/>
                <w:tab w:val="left" w:pos="3192"/>
                <w:tab w:val="left" w:pos="3768"/>
                <w:tab w:val="left" w:pos="4512"/>
                <w:tab w:val="left" w:pos="5724"/>
                <w:tab w:val="left" w:pos="7620"/>
                <w:tab w:val="left" w:pos="8232"/>
                <w:tab w:val="left" w:pos="9180"/>
                <w:tab w:val="left" w:pos="10128"/>
                <w:tab w:val="left" w:pos="11592"/>
              </w:tabs>
              <w:rPr>
                <w:sz w:val="24"/>
                <w:szCs w:val="24"/>
              </w:rPr>
            </w:pPr>
          </w:p>
          <w:p w:rsidR="002B385A" w:rsidRDefault="00317AC3">
            <w:pPr>
              <w:tabs>
                <w:tab w:val="left" w:pos="2628"/>
                <w:tab w:val="left" w:pos="3192"/>
                <w:tab w:val="left" w:pos="3768"/>
                <w:tab w:val="left" w:pos="4512"/>
                <w:tab w:val="left" w:pos="5724"/>
                <w:tab w:val="left" w:pos="7620"/>
                <w:tab w:val="left" w:pos="8232"/>
                <w:tab w:val="left" w:pos="9180"/>
                <w:tab w:val="left" w:pos="10128"/>
                <w:tab w:val="left" w:pos="11592"/>
              </w:tabs>
              <w:rPr>
                <w:sz w:val="24"/>
                <w:szCs w:val="24"/>
              </w:rPr>
            </w:pPr>
            <w:r>
              <w:rPr>
                <w:sz w:val="24"/>
                <w:szCs w:val="24"/>
              </w:rPr>
              <w:t xml:space="preserve">Please provide details: </w:t>
            </w:r>
          </w:p>
          <w:p w:rsidR="002B385A" w:rsidRDefault="00317AC3">
            <w:pPr>
              <w:tabs>
                <w:tab w:val="left" w:pos="2628"/>
                <w:tab w:val="left" w:pos="3192"/>
                <w:tab w:val="left" w:pos="3768"/>
                <w:tab w:val="left" w:pos="4512"/>
                <w:tab w:val="left" w:pos="5724"/>
                <w:tab w:val="left" w:pos="7620"/>
                <w:tab w:val="left" w:pos="8232"/>
                <w:tab w:val="left" w:pos="9180"/>
                <w:tab w:val="left" w:pos="10128"/>
                <w:tab w:val="left" w:pos="11592"/>
              </w:tabs>
              <w:rPr>
                <w:sz w:val="24"/>
                <w:szCs w:val="24"/>
              </w:rPr>
            </w:pPr>
            <w:r>
              <w:rPr>
                <w:sz w:val="24"/>
                <w:szCs w:val="24"/>
                <w:highlight w:val="yellow"/>
              </w:rPr>
              <w:t>[these can be provided if required]</w:t>
            </w:r>
            <w:r>
              <w:rPr>
                <w:sz w:val="24"/>
                <w:szCs w:val="24"/>
              </w:rPr>
              <w:t xml:space="preserve"> </w:t>
            </w:r>
          </w:p>
          <w:p w:rsidR="002B385A" w:rsidRDefault="002B385A">
            <w:pPr>
              <w:tabs>
                <w:tab w:val="left" w:pos="2628"/>
                <w:tab w:val="left" w:pos="3192"/>
                <w:tab w:val="left" w:pos="3768"/>
                <w:tab w:val="left" w:pos="4512"/>
                <w:tab w:val="left" w:pos="5724"/>
                <w:tab w:val="left" w:pos="7620"/>
                <w:tab w:val="left" w:pos="8232"/>
                <w:tab w:val="left" w:pos="9180"/>
                <w:tab w:val="left" w:pos="10128"/>
                <w:tab w:val="left" w:pos="11592"/>
              </w:tabs>
              <w:rPr>
                <w:sz w:val="24"/>
                <w:szCs w:val="24"/>
              </w:rPr>
            </w:pPr>
          </w:p>
        </w:tc>
      </w:tr>
      <w:tr w:rsidR="002B385A">
        <w:tc>
          <w:tcPr>
            <w:tcW w:w="9760" w:type="dxa"/>
            <w:gridSpan w:val="2"/>
            <w:shd w:val="clear" w:color="auto" w:fill="C6D9F1"/>
          </w:tcPr>
          <w:p w:rsidR="002B385A" w:rsidRDefault="00317AC3">
            <w:pPr>
              <w:rPr>
                <w:b/>
                <w:sz w:val="24"/>
                <w:szCs w:val="24"/>
              </w:rPr>
            </w:pPr>
            <w:r>
              <w:rPr>
                <w:b/>
                <w:sz w:val="24"/>
                <w:szCs w:val="24"/>
              </w:rPr>
              <w:t xml:space="preserve"> If known/applicable what information security procedures does the third party have in place?</w:t>
            </w:r>
          </w:p>
          <w:p w:rsidR="002B385A" w:rsidRDefault="002B385A">
            <w:pPr>
              <w:rPr>
                <w:b/>
                <w:sz w:val="24"/>
                <w:szCs w:val="24"/>
              </w:rPr>
            </w:pPr>
          </w:p>
        </w:tc>
      </w:tr>
      <w:tr w:rsidR="002B385A">
        <w:tc>
          <w:tcPr>
            <w:tcW w:w="926" w:type="dxa"/>
            <w:shd w:val="clear" w:color="auto" w:fill="auto"/>
          </w:tcPr>
          <w:p w:rsidR="002B385A" w:rsidRDefault="00317AC3">
            <w:r>
              <w:t>1.7.2</w:t>
            </w:r>
          </w:p>
        </w:tc>
        <w:tc>
          <w:tcPr>
            <w:tcW w:w="8834" w:type="dxa"/>
            <w:shd w:val="clear" w:color="auto" w:fill="auto"/>
          </w:tcPr>
          <w:p w:rsidR="002B385A" w:rsidRDefault="002B385A">
            <w:pPr>
              <w:tabs>
                <w:tab w:val="left" w:pos="2628"/>
                <w:tab w:val="left" w:pos="3192"/>
                <w:tab w:val="left" w:pos="5724"/>
                <w:tab w:val="left" w:pos="7620"/>
                <w:tab w:val="left" w:pos="9180"/>
                <w:tab w:val="left" w:pos="10128"/>
              </w:tabs>
              <w:rPr>
                <w:sz w:val="24"/>
                <w:szCs w:val="24"/>
              </w:rPr>
            </w:pPr>
          </w:p>
          <w:p w:rsidR="002B385A" w:rsidRDefault="00317AC3">
            <w:pPr>
              <w:tabs>
                <w:tab w:val="left" w:pos="2628"/>
                <w:tab w:val="left" w:pos="4128"/>
              </w:tabs>
              <w:rPr>
                <w:sz w:val="24"/>
                <w:szCs w:val="24"/>
              </w:rPr>
            </w:pPr>
            <w:r>
              <w:rPr>
                <w:sz w:val="24"/>
                <w:szCs w:val="24"/>
              </w:rPr>
              <w:t xml:space="preserve">ICO registration Number  </w:t>
            </w:r>
            <w:r>
              <w:rPr>
                <w:rFonts w:ascii="MS Gothic" w:eastAsia="MS Gothic" w:hAnsi="MS Gothic" w:cs="MS Gothic"/>
                <w:sz w:val="24"/>
                <w:szCs w:val="24"/>
              </w:rPr>
              <w:t>☒</w:t>
            </w:r>
            <w:r>
              <w:rPr>
                <w:sz w:val="24"/>
                <w:szCs w:val="24"/>
              </w:rPr>
              <w:tab/>
              <w:t xml:space="preserve">Reference:      </w:t>
            </w:r>
            <w:r>
              <w:rPr>
                <w:rFonts w:ascii="Arial" w:eastAsia="Arial" w:hAnsi="Arial" w:cs="Arial"/>
                <w:color w:val="000000"/>
                <w:sz w:val="24"/>
                <w:szCs w:val="24"/>
                <w:highlight w:val="yellow"/>
              </w:rPr>
              <w:t>ZA381753</w:t>
            </w:r>
          </w:p>
          <w:p w:rsidR="002B385A" w:rsidRDefault="002B385A">
            <w:pPr>
              <w:tabs>
                <w:tab w:val="left" w:pos="2628"/>
                <w:tab w:val="left" w:pos="4128"/>
              </w:tabs>
              <w:rPr>
                <w:color w:val="00B050"/>
                <w:sz w:val="24"/>
                <w:szCs w:val="24"/>
              </w:rPr>
            </w:pPr>
          </w:p>
          <w:p w:rsidR="002B385A" w:rsidRDefault="002B385A">
            <w:pPr>
              <w:tabs>
                <w:tab w:val="left" w:pos="2628"/>
                <w:tab w:val="left" w:pos="4128"/>
              </w:tabs>
              <w:rPr>
                <w:sz w:val="24"/>
                <w:szCs w:val="24"/>
              </w:rPr>
            </w:pPr>
          </w:p>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 xml:space="preserve">Data Security Protection Toolkit Compliance  </w:t>
            </w:r>
            <w:r>
              <w:rPr>
                <w:rFonts w:ascii="MS Gothic" w:eastAsia="MS Gothic" w:hAnsi="MS Gothic" w:cs="MS Gothic"/>
                <w:sz w:val="24"/>
                <w:szCs w:val="24"/>
              </w:rPr>
              <w:t>☐</w:t>
            </w:r>
            <w:r>
              <w:rPr>
                <w:sz w:val="24"/>
                <w:szCs w:val="24"/>
              </w:rPr>
              <w:tab/>
              <w:t xml:space="preserve">Status:      </w:t>
            </w:r>
          </w:p>
          <w:p w:rsidR="002B385A" w:rsidRDefault="002B385A">
            <w:pPr>
              <w:tabs>
                <w:tab w:val="left" w:pos="2628"/>
                <w:tab w:val="left" w:pos="3192"/>
                <w:tab w:val="left" w:pos="3768"/>
                <w:tab w:val="left" w:pos="4512"/>
                <w:tab w:val="left" w:pos="5040"/>
                <w:tab w:val="left" w:pos="8232"/>
                <w:tab w:val="left" w:pos="9180"/>
                <w:tab w:val="left" w:pos="10128"/>
                <w:tab w:val="left" w:pos="11592"/>
              </w:tabs>
              <w:rPr>
                <w:sz w:val="24"/>
                <w:szCs w:val="24"/>
              </w:rPr>
            </w:pPr>
          </w:p>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ODS Code:</w:t>
            </w:r>
          </w:p>
          <w:p w:rsidR="002B385A" w:rsidRDefault="002B385A">
            <w:pPr>
              <w:tabs>
                <w:tab w:val="left" w:pos="2628"/>
                <w:tab w:val="left" w:pos="3192"/>
                <w:tab w:val="left" w:pos="3768"/>
                <w:tab w:val="left" w:pos="4512"/>
                <w:tab w:val="left" w:pos="5040"/>
                <w:tab w:val="left" w:pos="8232"/>
                <w:tab w:val="left" w:pos="9180"/>
                <w:tab w:val="left" w:pos="10128"/>
                <w:tab w:val="left" w:pos="11592"/>
              </w:tabs>
              <w:rPr>
                <w:sz w:val="24"/>
                <w:szCs w:val="24"/>
              </w:rPr>
            </w:pPr>
          </w:p>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 xml:space="preserve">ISO Security 27001  </w:t>
            </w:r>
            <w:r>
              <w:rPr>
                <w:rFonts w:ascii="MS Gothic" w:eastAsia="MS Gothic" w:hAnsi="MS Gothic" w:cs="MS Gothic"/>
                <w:sz w:val="24"/>
                <w:szCs w:val="24"/>
              </w:rPr>
              <w:t>☐</w:t>
            </w:r>
            <w:r>
              <w:rPr>
                <w:sz w:val="24"/>
                <w:szCs w:val="24"/>
              </w:rPr>
              <w:tab/>
            </w:r>
            <w:r>
              <w:rPr>
                <w:sz w:val="24"/>
                <w:szCs w:val="24"/>
              </w:rPr>
              <w:tab/>
            </w:r>
          </w:p>
          <w:p w:rsidR="002B385A" w:rsidRDefault="002B385A">
            <w:pPr>
              <w:tabs>
                <w:tab w:val="left" w:pos="2628"/>
                <w:tab w:val="left" w:pos="3192"/>
                <w:tab w:val="left" w:pos="3768"/>
                <w:tab w:val="left" w:pos="4512"/>
                <w:tab w:val="left" w:pos="5040"/>
                <w:tab w:val="left" w:pos="8232"/>
                <w:tab w:val="left" w:pos="9180"/>
                <w:tab w:val="left" w:pos="10128"/>
                <w:tab w:val="left" w:pos="11592"/>
              </w:tabs>
              <w:rPr>
                <w:sz w:val="24"/>
                <w:szCs w:val="24"/>
              </w:rPr>
            </w:pPr>
          </w:p>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Please provide details (</w:t>
            </w:r>
            <w:r>
              <w:rPr>
                <w:i/>
                <w:sz w:val="24"/>
                <w:szCs w:val="24"/>
              </w:rPr>
              <w:t>embed Certification if available</w:t>
            </w:r>
            <w:r>
              <w:rPr>
                <w:sz w:val="24"/>
                <w:szCs w:val="24"/>
              </w:rPr>
              <w:t xml:space="preserve">): </w:t>
            </w:r>
          </w:p>
          <w:p w:rsidR="002B385A" w:rsidRDefault="002B385A">
            <w:pPr>
              <w:tabs>
                <w:tab w:val="left" w:pos="2628"/>
                <w:tab w:val="left" w:pos="3192"/>
                <w:tab w:val="left" w:pos="3768"/>
                <w:tab w:val="left" w:pos="4512"/>
                <w:tab w:val="left" w:pos="5040"/>
                <w:tab w:val="left" w:pos="8232"/>
                <w:tab w:val="left" w:pos="9180"/>
                <w:tab w:val="left" w:pos="10128"/>
                <w:tab w:val="left" w:pos="11592"/>
              </w:tabs>
              <w:rPr>
                <w:sz w:val="24"/>
                <w:szCs w:val="24"/>
              </w:rPr>
            </w:pPr>
          </w:p>
        </w:tc>
      </w:tr>
    </w:tbl>
    <w:p w:rsidR="002B385A" w:rsidRDefault="002B385A">
      <w:pPr>
        <w:spacing w:after="0" w:line="240" w:lineRule="auto"/>
        <w:jc w:val="center"/>
        <w:rPr>
          <w:b/>
          <w:sz w:val="24"/>
          <w:szCs w:val="24"/>
          <w:u w:val="single"/>
        </w:rPr>
      </w:pPr>
    </w:p>
    <w:tbl>
      <w:tblPr>
        <w:tblStyle w:val="aff6"/>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8815"/>
      </w:tblGrid>
      <w:tr w:rsidR="002B385A">
        <w:tc>
          <w:tcPr>
            <w:tcW w:w="9760" w:type="dxa"/>
            <w:gridSpan w:val="2"/>
            <w:shd w:val="clear" w:color="auto" w:fill="C6D9F1"/>
          </w:tcPr>
          <w:p w:rsidR="002B385A" w:rsidRDefault="00317AC3">
            <w:pPr>
              <w:rPr>
                <w:b/>
                <w:sz w:val="24"/>
                <w:szCs w:val="24"/>
              </w:rPr>
            </w:pPr>
            <w:r>
              <w:rPr>
                <w:b/>
                <w:sz w:val="24"/>
                <w:szCs w:val="24"/>
              </w:rPr>
              <w:t>Screenshot of the Data Security and Protection Toolkit status</w:t>
            </w:r>
          </w:p>
          <w:p w:rsidR="002B385A" w:rsidRDefault="002B385A">
            <w:pPr>
              <w:rPr>
                <w:b/>
                <w:sz w:val="24"/>
                <w:szCs w:val="24"/>
              </w:rPr>
            </w:pPr>
          </w:p>
        </w:tc>
      </w:tr>
      <w:tr w:rsidR="002B385A">
        <w:tc>
          <w:tcPr>
            <w:tcW w:w="945" w:type="dxa"/>
            <w:shd w:val="clear" w:color="auto" w:fill="auto"/>
          </w:tcPr>
          <w:p w:rsidR="002B385A" w:rsidRDefault="00317AC3">
            <w:r>
              <w:lastRenderedPageBreak/>
              <w:t>1.7.3</w:t>
            </w:r>
          </w:p>
        </w:tc>
        <w:tc>
          <w:tcPr>
            <w:tcW w:w="8815" w:type="dxa"/>
            <w:shd w:val="clear" w:color="auto" w:fill="auto"/>
          </w:tcPr>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highlight w:val="yellow"/>
              </w:rPr>
              <w:t xml:space="preserve">No Submission made </w:t>
            </w:r>
          </w:p>
        </w:tc>
      </w:tr>
    </w:tbl>
    <w:p w:rsidR="002B385A" w:rsidRDefault="002B385A">
      <w:pPr>
        <w:spacing w:after="0" w:line="240" w:lineRule="auto"/>
        <w:rPr>
          <w:b/>
          <w:sz w:val="24"/>
          <w:szCs w:val="24"/>
          <w:u w:val="single"/>
        </w:rPr>
      </w:pPr>
    </w:p>
    <w:p w:rsidR="002B385A" w:rsidRDefault="00317AC3">
      <w:pPr>
        <w:spacing w:after="0" w:line="240" w:lineRule="auto"/>
        <w:rPr>
          <w:b/>
          <w:sz w:val="24"/>
          <w:szCs w:val="24"/>
          <w:u w:val="single"/>
        </w:rPr>
      </w:pPr>
      <w:r>
        <w:rPr>
          <w:b/>
          <w:sz w:val="24"/>
          <w:szCs w:val="24"/>
          <w:u w:val="single"/>
        </w:rPr>
        <w:t>Data subject rights</w:t>
      </w:r>
    </w:p>
    <w:p w:rsidR="002B385A" w:rsidRDefault="002B385A">
      <w:pPr>
        <w:spacing w:after="0" w:line="240" w:lineRule="auto"/>
        <w:rPr>
          <w:b/>
          <w:sz w:val="24"/>
          <w:szCs w:val="24"/>
          <w:u w:val="single"/>
        </w:rPr>
      </w:pPr>
    </w:p>
    <w:tbl>
      <w:tblPr>
        <w:tblStyle w:val="aff7"/>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7879"/>
      </w:tblGrid>
      <w:tr w:rsidR="002B385A">
        <w:tc>
          <w:tcPr>
            <w:tcW w:w="8838" w:type="dxa"/>
            <w:gridSpan w:val="2"/>
            <w:shd w:val="clear" w:color="auto" w:fill="C6D9F1"/>
          </w:tcPr>
          <w:p w:rsidR="002B385A" w:rsidRDefault="00317AC3">
            <w:pPr>
              <w:rPr>
                <w:b/>
                <w:sz w:val="24"/>
                <w:szCs w:val="24"/>
              </w:rPr>
            </w:pPr>
            <w:r>
              <w:rPr>
                <w:b/>
                <w:sz w:val="24"/>
                <w:szCs w:val="24"/>
              </w:rPr>
              <w:t xml:space="preserve">How can data subjects exercise their rights of access and to data portability? </w:t>
            </w:r>
          </w:p>
          <w:p w:rsidR="002B385A" w:rsidRDefault="002B385A">
            <w:pPr>
              <w:rPr>
                <w:b/>
                <w:sz w:val="24"/>
                <w:szCs w:val="24"/>
              </w:rPr>
            </w:pPr>
          </w:p>
        </w:tc>
      </w:tr>
      <w:tr w:rsidR="002B385A">
        <w:trPr>
          <w:trHeight w:val="1025"/>
        </w:trPr>
        <w:tc>
          <w:tcPr>
            <w:tcW w:w="959" w:type="dxa"/>
            <w:shd w:val="clear" w:color="auto" w:fill="auto"/>
          </w:tcPr>
          <w:p w:rsidR="002B385A" w:rsidRDefault="00317AC3">
            <w:r>
              <w:t>1.7.4</w:t>
            </w:r>
          </w:p>
        </w:tc>
        <w:tc>
          <w:tcPr>
            <w:tcW w:w="7879" w:type="dxa"/>
            <w:shd w:val="clear" w:color="auto" w:fill="auto"/>
          </w:tcPr>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 xml:space="preserve">The Data Subjects </w:t>
            </w:r>
            <w:proofErr w:type="gramStart"/>
            <w:r>
              <w:rPr>
                <w:sz w:val="24"/>
                <w:szCs w:val="24"/>
              </w:rPr>
              <w:t>right’s</w:t>
            </w:r>
            <w:proofErr w:type="gramEnd"/>
            <w:r>
              <w:rPr>
                <w:sz w:val="24"/>
                <w:szCs w:val="24"/>
              </w:rPr>
              <w:t xml:space="preserve"> for project are outlined in the Douglas Digital GDPR Assurance Document below.</w:t>
            </w:r>
          </w:p>
          <w:p w:rsidR="002B385A" w:rsidRDefault="00317AC3">
            <w:pPr>
              <w:tabs>
                <w:tab w:val="left" w:pos="2628"/>
                <w:tab w:val="left" w:pos="3192"/>
                <w:tab w:val="left" w:pos="3768"/>
                <w:tab w:val="left" w:pos="4512"/>
                <w:tab w:val="left" w:pos="5040"/>
                <w:tab w:val="left" w:pos="8232"/>
                <w:tab w:val="left" w:pos="9180"/>
                <w:tab w:val="left" w:pos="10128"/>
                <w:tab w:val="left" w:pos="11592"/>
              </w:tabs>
            </w:pPr>
            <w:r>
              <w:object w:dxaOrig="1500" w:dyaOrig="940">
                <v:shape id="_x0000_i1027" type="#_x0000_t75" style="width:75.25pt;height:46.9pt" o:ole="">
                  <v:imagedata r:id="rId43" o:title=""/>
                </v:shape>
                <o:OLEObject Type="Embed" ProgID="AcroExch.Document.DC" ShapeID="_x0000_i1027" DrawAspect="Icon" ObjectID="_1685802912" r:id="rId44"/>
              </w:object>
            </w:r>
          </w:p>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Data subject rights as part of their direct care is outlined in the Trust’s privacy policy.</w:t>
            </w:r>
          </w:p>
          <w:p w:rsidR="002B385A" w:rsidRDefault="00C33485">
            <w:pPr>
              <w:tabs>
                <w:tab w:val="left" w:pos="2628"/>
                <w:tab w:val="left" w:pos="3192"/>
                <w:tab w:val="left" w:pos="3768"/>
                <w:tab w:val="left" w:pos="4512"/>
                <w:tab w:val="left" w:pos="5040"/>
                <w:tab w:val="left" w:pos="8232"/>
                <w:tab w:val="left" w:pos="9180"/>
                <w:tab w:val="left" w:pos="10128"/>
                <w:tab w:val="left" w:pos="11592"/>
              </w:tabs>
              <w:rPr>
                <w:sz w:val="24"/>
                <w:szCs w:val="24"/>
              </w:rPr>
            </w:pPr>
            <w:hyperlink r:id="rId45">
              <w:r w:rsidR="00317AC3">
                <w:rPr>
                  <w:color w:val="0000FF"/>
                  <w:sz w:val="24"/>
                  <w:szCs w:val="24"/>
                  <w:u w:val="single"/>
                </w:rPr>
                <w:t>http://www.uhnm.nhs.uk/privacy-notice/</w:t>
              </w:r>
            </w:hyperlink>
          </w:p>
        </w:tc>
      </w:tr>
    </w:tbl>
    <w:p w:rsidR="002B385A" w:rsidRDefault="002B385A">
      <w:pPr>
        <w:spacing w:after="0" w:line="240" w:lineRule="auto"/>
        <w:jc w:val="center"/>
        <w:rPr>
          <w:b/>
          <w:sz w:val="24"/>
          <w:szCs w:val="24"/>
          <w:u w:val="single"/>
        </w:rPr>
      </w:pPr>
    </w:p>
    <w:tbl>
      <w:tblPr>
        <w:tblStyle w:val="aff8"/>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7879"/>
      </w:tblGrid>
      <w:tr w:rsidR="002B385A">
        <w:tc>
          <w:tcPr>
            <w:tcW w:w="8838" w:type="dxa"/>
            <w:gridSpan w:val="2"/>
            <w:shd w:val="clear" w:color="auto" w:fill="C6D9F1"/>
          </w:tcPr>
          <w:p w:rsidR="002B385A" w:rsidRDefault="00317AC3">
            <w:pPr>
              <w:rPr>
                <w:b/>
                <w:sz w:val="24"/>
                <w:szCs w:val="24"/>
              </w:rPr>
            </w:pPr>
            <w:r>
              <w:rPr>
                <w:b/>
                <w:sz w:val="24"/>
                <w:szCs w:val="24"/>
              </w:rPr>
              <w:t>How can data subjects exercise their rights to rectification and erasure?</w:t>
            </w:r>
          </w:p>
          <w:p w:rsidR="002B385A" w:rsidRDefault="002B385A">
            <w:pPr>
              <w:rPr>
                <w:b/>
                <w:sz w:val="24"/>
                <w:szCs w:val="24"/>
              </w:rPr>
            </w:pPr>
          </w:p>
        </w:tc>
      </w:tr>
      <w:tr w:rsidR="002B385A">
        <w:trPr>
          <w:trHeight w:val="1016"/>
        </w:trPr>
        <w:tc>
          <w:tcPr>
            <w:tcW w:w="959" w:type="dxa"/>
            <w:shd w:val="clear" w:color="auto" w:fill="auto"/>
          </w:tcPr>
          <w:p w:rsidR="002B385A" w:rsidRDefault="00317AC3">
            <w:r>
              <w:t>1.7.5</w:t>
            </w:r>
          </w:p>
        </w:tc>
        <w:tc>
          <w:tcPr>
            <w:tcW w:w="7879" w:type="dxa"/>
            <w:shd w:val="clear" w:color="auto" w:fill="auto"/>
          </w:tcPr>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 xml:space="preserve">The Data Subjects </w:t>
            </w:r>
            <w:proofErr w:type="gramStart"/>
            <w:r>
              <w:rPr>
                <w:sz w:val="24"/>
                <w:szCs w:val="24"/>
              </w:rPr>
              <w:t>right’s</w:t>
            </w:r>
            <w:proofErr w:type="gramEnd"/>
            <w:r>
              <w:rPr>
                <w:sz w:val="24"/>
                <w:szCs w:val="24"/>
              </w:rPr>
              <w:t xml:space="preserve"> for project are outlined in the Douglas Digital GDPR Assurance Document below.</w:t>
            </w:r>
          </w:p>
          <w:p w:rsidR="002B385A" w:rsidRDefault="00317AC3">
            <w:pPr>
              <w:tabs>
                <w:tab w:val="left" w:pos="2628"/>
                <w:tab w:val="left" w:pos="3192"/>
                <w:tab w:val="left" w:pos="3768"/>
                <w:tab w:val="left" w:pos="4512"/>
                <w:tab w:val="left" w:pos="5040"/>
                <w:tab w:val="left" w:pos="8232"/>
                <w:tab w:val="left" w:pos="9180"/>
                <w:tab w:val="left" w:pos="10128"/>
                <w:tab w:val="left" w:pos="11592"/>
              </w:tabs>
            </w:pPr>
            <w:r>
              <w:object w:dxaOrig="1500" w:dyaOrig="940">
                <v:shape id="_x0000_i1028" type="#_x0000_t75" style="width:75.25pt;height:46.9pt" o:ole="">
                  <v:imagedata r:id="rId43" o:title=""/>
                </v:shape>
                <o:OLEObject Type="Embed" ProgID="AcroExch.Document.DC" ShapeID="_x0000_i1028" DrawAspect="Icon" ObjectID="_1685802913" r:id="rId46"/>
              </w:object>
            </w:r>
          </w:p>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Data subject rights as part of their direct care is outlined in the Trust’s privacy policy.</w:t>
            </w:r>
          </w:p>
          <w:p w:rsidR="002B385A" w:rsidRDefault="00C33485">
            <w:pPr>
              <w:tabs>
                <w:tab w:val="left" w:pos="2628"/>
                <w:tab w:val="left" w:pos="3192"/>
                <w:tab w:val="left" w:pos="3768"/>
                <w:tab w:val="left" w:pos="4512"/>
                <w:tab w:val="left" w:pos="5040"/>
                <w:tab w:val="left" w:pos="8232"/>
                <w:tab w:val="left" w:pos="9180"/>
                <w:tab w:val="left" w:pos="10128"/>
                <w:tab w:val="left" w:pos="11592"/>
              </w:tabs>
              <w:rPr>
                <w:sz w:val="24"/>
                <w:szCs w:val="24"/>
              </w:rPr>
            </w:pPr>
            <w:hyperlink r:id="rId47">
              <w:r w:rsidR="00317AC3">
                <w:rPr>
                  <w:color w:val="0000FF"/>
                  <w:sz w:val="24"/>
                  <w:szCs w:val="24"/>
                  <w:u w:val="single"/>
                </w:rPr>
                <w:t>http://www.uhnm.nhs.uk/privacy-notice/</w:t>
              </w:r>
            </w:hyperlink>
          </w:p>
        </w:tc>
      </w:tr>
    </w:tbl>
    <w:p w:rsidR="002B385A" w:rsidRDefault="002B385A">
      <w:pPr>
        <w:spacing w:after="0" w:line="240" w:lineRule="auto"/>
        <w:rPr>
          <w:b/>
          <w:sz w:val="24"/>
          <w:szCs w:val="24"/>
          <w:u w:val="single"/>
        </w:rPr>
      </w:pPr>
    </w:p>
    <w:tbl>
      <w:tblPr>
        <w:tblStyle w:val="aff9"/>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7879"/>
      </w:tblGrid>
      <w:tr w:rsidR="002B385A">
        <w:tc>
          <w:tcPr>
            <w:tcW w:w="8838" w:type="dxa"/>
            <w:gridSpan w:val="2"/>
            <w:shd w:val="clear" w:color="auto" w:fill="C6D9F1"/>
          </w:tcPr>
          <w:p w:rsidR="002B385A" w:rsidRDefault="00317AC3">
            <w:pPr>
              <w:rPr>
                <w:b/>
                <w:sz w:val="24"/>
                <w:szCs w:val="24"/>
              </w:rPr>
            </w:pPr>
            <w:r>
              <w:rPr>
                <w:b/>
                <w:sz w:val="24"/>
                <w:szCs w:val="24"/>
              </w:rPr>
              <w:t>How can data subjects exercise their rights to restriction and to object?</w:t>
            </w:r>
          </w:p>
          <w:p w:rsidR="002B385A" w:rsidRDefault="002B385A">
            <w:pPr>
              <w:rPr>
                <w:b/>
                <w:sz w:val="24"/>
                <w:szCs w:val="24"/>
              </w:rPr>
            </w:pPr>
          </w:p>
        </w:tc>
      </w:tr>
      <w:tr w:rsidR="002B385A">
        <w:tc>
          <w:tcPr>
            <w:tcW w:w="959" w:type="dxa"/>
            <w:shd w:val="clear" w:color="auto" w:fill="auto"/>
          </w:tcPr>
          <w:p w:rsidR="002B385A" w:rsidRDefault="00317AC3">
            <w:r>
              <w:t>1.7.6</w:t>
            </w:r>
          </w:p>
        </w:tc>
        <w:tc>
          <w:tcPr>
            <w:tcW w:w="7879" w:type="dxa"/>
            <w:shd w:val="clear" w:color="auto" w:fill="auto"/>
          </w:tcPr>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 xml:space="preserve">The Data Subjects </w:t>
            </w:r>
            <w:proofErr w:type="gramStart"/>
            <w:r>
              <w:rPr>
                <w:sz w:val="24"/>
                <w:szCs w:val="24"/>
              </w:rPr>
              <w:t>right’s</w:t>
            </w:r>
            <w:proofErr w:type="gramEnd"/>
            <w:r>
              <w:rPr>
                <w:sz w:val="24"/>
                <w:szCs w:val="24"/>
              </w:rPr>
              <w:t xml:space="preserve"> for project are outlined in the Douglas Digital GDPR Assurance Document below.</w:t>
            </w:r>
          </w:p>
          <w:p w:rsidR="002B385A" w:rsidRDefault="00317AC3">
            <w:pPr>
              <w:tabs>
                <w:tab w:val="left" w:pos="2628"/>
                <w:tab w:val="left" w:pos="3192"/>
                <w:tab w:val="left" w:pos="3768"/>
                <w:tab w:val="left" w:pos="4512"/>
                <w:tab w:val="left" w:pos="5040"/>
                <w:tab w:val="left" w:pos="8232"/>
                <w:tab w:val="left" w:pos="9180"/>
                <w:tab w:val="left" w:pos="10128"/>
                <w:tab w:val="left" w:pos="11592"/>
              </w:tabs>
            </w:pPr>
            <w:r>
              <w:object w:dxaOrig="1500" w:dyaOrig="940">
                <v:shape id="_x0000_i1029" type="#_x0000_t75" style="width:75.25pt;height:46.9pt" o:ole="">
                  <v:imagedata r:id="rId43" o:title=""/>
                </v:shape>
                <o:OLEObject Type="Embed" ProgID="AcroExch.Document.DC" ShapeID="_x0000_i1029" DrawAspect="Icon" ObjectID="_1685802914" r:id="rId48"/>
              </w:object>
            </w:r>
          </w:p>
          <w:p w:rsidR="002B385A" w:rsidRDefault="00317AC3">
            <w:pPr>
              <w:tabs>
                <w:tab w:val="left" w:pos="2628"/>
                <w:tab w:val="left" w:pos="3192"/>
                <w:tab w:val="left" w:pos="3768"/>
                <w:tab w:val="left" w:pos="4512"/>
                <w:tab w:val="left" w:pos="5040"/>
                <w:tab w:val="left" w:pos="8232"/>
                <w:tab w:val="left" w:pos="9180"/>
                <w:tab w:val="left" w:pos="10128"/>
                <w:tab w:val="left" w:pos="11592"/>
              </w:tabs>
              <w:rPr>
                <w:sz w:val="24"/>
                <w:szCs w:val="24"/>
              </w:rPr>
            </w:pPr>
            <w:r>
              <w:rPr>
                <w:sz w:val="24"/>
                <w:szCs w:val="24"/>
              </w:rPr>
              <w:t>Data subject rights as part of their direct care is outlined in the Trust’s privacy policy.</w:t>
            </w:r>
          </w:p>
          <w:p w:rsidR="002B385A" w:rsidRDefault="00C33485">
            <w:pPr>
              <w:tabs>
                <w:tab w:val="left" w:pos="2628"/>
                <w:tab w:val="left" w:pos="3192"/>
                <w:tab w:val="left" w:pos="5724"/>
                <w:tab w:val="left" w:pos="7620"/>
                <w:tab w:val="left" w:pos="9180"/>
                <w:tab w:val="left" w:pos="10128"/>
              </w:tabs>
              <w:rPr>
                <w:sz w:val="24"/>
                <w:szCs w:val="24"/>
              </w:rPr>
            </w:pPr>
            <w:hyperlink r:id="rId49">
              <w:r w:rsidR="00317AC3">
                <w:rPr>
                  <w:color w:val="0000FF"/>
                  <w:sz w:val="24"/>
                  <w:szCs w:val="24"/>
                  <w:u w:val="single"/>
                </w:rPr>
                <w:t>http://www.uhnm.nhs.uk/privacy-notice/</w:t>
              </w:r>
            </w:hyperlink>
          </w:p>
        </w:tc>
      </w:tr>
    </w:tbl>
    <w:p w:rsidR="002B385A" w:rsidRDefault="002B385A">
      <w:pPr>
        <w:spacing w:after="0" w:line="240" w:lineRule="auto"/>
        <w:rPr>
          <w:sz w:val="24"/>
          <w:szCs w:val="24"/>
        </w:rPr>
      </w:pPr>
    </w:p>
    <w:p w:rsidR="002B385A" w:rsidRDefault="002B385A">
      <w:pPr>
        <w:spacing w:after="0" w:line="240" w:lineRule="auto"/>
        <w:rPr>
          <w:b/>
          <w:sz w:val="24"/>
          <w:szCs w:val="24"/>
          <w:u w:val="single"/>
        </w:rPr>
      </w:pPr>
    </w:p>
    <w:tbl>
      <w:tblPr>
        <w:tblStyle w:val="affa"/>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8"/>
      </w:tblGrid>
      <w:tr w:rsidR="002B385A">
        <w:tc>
          <w:tcPr>
            <w:tcW w:w="8838" w:type="dxa"/>
            <w:shd w:val="clear" w:color="auto" w:fill="7F7F7F"/>
          </w:tcPr>
          <w:p w:rsidR="002B385A" w:rsidRDefault="00317AC3">
            <w:pPr>
              <w:rPr>
                <w:b/>
                <w:color w:val="FFFFFF"/>
              </w:rPr>
            </w:pPr>
            <w:r>
              <w:rPr>
                <w:b/>
                <w:color w:val="FFFFFF"/>
                <w:u w:val="single"/>
              </w:rPr>
              <w:t>DSP USE ONLY</w:t>
            </w:r>
          </w:p>
          <w:p w:rsidR="002B385A" w:rsidRDefault="002B385A">
            <w:pPr>
              <w:rPr>
                <w:b/>
                <w:color w:val="FFFFFF"/>
              </w:rPr>
            </w:pPr>
          </w:p>
        </w:tc>
      </w:tr>
      <w:tr w:rsidR="002B385A">
        <w:tc>
          <w:tcPr>
            <w:tcW w:w="8838" w:type="dxa"/>
            <w:shd w:val="clear" w:color="auto" w:fill="auto"/>
          </w:tcPr>
          <w:p w:rsidR="002B385A" w:rsidRDefault="002B385A">
            <w:pPr>
              <w:tabs>
                <w:tab w:val="left" w:pos="2628"/>
                <w:tab w:val="left" w:pos="3192"/>
                <w:tab w:val="left" w:pos="5724"/>
                <w:tab w:val="left" w:pos="7620"/>
                <w:tab w:val="left" w:pos="9180"/>
                <w:tab w:val="left" w:pos="10128"/>
              </w:tabs>
            </w:pPr>
          </w:p>
          <w:p w:rsidR="002B385A" w:rsidRDefault="00317AC3">
            <w:pPr>
              <w:tabs>
                <w:tab w:val="left" w:pos="2628"/>
                <w:tab w:val="left" w:pos="3192"/>
                <w:tab w:val="left" w:pos="3768"/>
                <w:tab w:val="left" w:pos="4512"/>
                <w:tab w:val="left" w:pos="5040"/>
                <w:tab w:val="left" w:pos="6570"/>
                <w:tab w:val="left" w:pos="7920"/>
                <w:tab w:val="left" w:pos="9180"/>
                <w:tab w:val="left" w:pos="10128"/>
                <w:tab w:val="left" w:pos="11592"/>
              </w:tabs>
              <w:rPr>
                <w:sz w:val="24"/>
                <w:szCs w:val="24"/>
              </w:rPr>
            </w:pPr>
            <w:r>
              <w:t>Is there enough information to be assured that Principle 1 is met</w:t>
            </w:r>
            <w:r>
              <w:tab/>
              <w:t>YES</w:t>
            </w:r>
            <w:r>
              <w:tab/>
            </w:r>
            <w:r>
              <w:rPr>
                <w:rFonts w:ascii="MS Gothic" w:eastAsia="MS Gothic" w:hAnsi="MS Gothic" w:cs="MS Gothic"/>
                <w:sz w:val="24"/>
                <w:szCs w:val="24"/>
              </w:rPr>
              <w:t>☐</w:t>
            </w:r>
          </w:p>
          <w:p w:rsidR="002B385A" w:rsidRDefault="00317AC3">
            <w:pPr>
              <w:tabs>
                <w:tab w:val="left" w:pos="2628"/>
                <w:tab w:val="left" w:pos="3192"/>
                <w:tab w:val="left" w:pos="3768"/>
                <w:tab w:val="left" w:pos="4512"/>
                <w:tab w:val="left" w:pos="5040"/>
                <w:tab w:val="left" w:pos="8232"/>
                <w:tab w:val="left" w:pos="9180"/>
                <w:tab w:val="left" w:pos="10128"/>
                <w:tab w:val="left" w:pos="11592"/>
              </w:tabs>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t>NO</w:t>
            </w:r>
            <w:r>
              <w:rPr>
                <w:sz w:val="24"/>
                <w:szCs w:val="24"/>
              </w:rPr>
              <w:tab/>
            </w:r>
            <w:r>
              <w:rPr>
                <w:rFonts w:ascii="MS Gothic" w:eastAsia="MS Gothic" w:hAnsi="MS Gothic" w:cs="MS Gothic"/>
                <w:sz w:val="24"/>
                <w:szCs w:val="24"/>
              </w:rPr>
              <w:t>☐</w:t>
            </w:r>
          </w:p>
        </w:tc>
      </w:tr>
    </w:tbl>
    <w:p w:rsidR="002B385A" w:rsidRDefault="002B385A">
      <w:pPr>
        <w:spacing w:after="0" w:line="240" w:lineRule="auto"/>
        <w:rPr>
          <w:b/>
          <w:sz w:val="24"/>
          <w:szCs w:val="24"/>
          <w:u w:val="single"/>
        </w:rPr>
      </w:pPr>
    </w:p>
    <w:p w:rsidR="002B385A" w:rsidRDefault="00317AC3">
      <w:pPr>
        <w:rPr>
          <w:b/>
          <w:sz w:val="24"/>
          <w:szCs w:val="24"/>
          <w:u w:val="single"/>
        </w:rPr>
      </w:pPr>
      <w:r>
        <w:br w:type="page"/>
      </w:r>
      <w:r>
        <w:rPr>
          <w:b/>
          <w:sz w:val="24"/>
          <w:szCs w:val="24"/>
          <w:u w:val="single"/>
        </w:rPr>
        <w:lastRenderedPageBreak/>
        <w:t xml:space="preserve">Section 2: Data Items </w:t>
      </w:r>
    </w:p>
    <w:tbl>
      <w:tblPr>
        <w:tblStyle w:val="affb"/>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959"/>
      </w:tblGrid>
      <w:tr w:rsidR="002B385A">
        <w:tc>
          <w:tcPr>
            <w:tcW w:w="9918" w:type="dxa"/>
            <w:gridSpan w:val="2"/>
            <w:shd w:val="clear" w:color="auto" w:fill="C6D9F1"/>
          </w:tcPr>
          <w:p w:rsidR="002B385A" w:rsidRDefault="00317AC3">
            <w:pPr>
              <w:rPr>
                <w:b/>
                <w:sz w:val="24"/>
                <w:szCs w:val="24"/>
              </w:rPr>
            </w:pPr>
            <w:r>
              <w:rPr>
                <w:b/>
                <w:sz w:val="24"/>
                <w:szCs w:val="24"/>
              </w:rPr>
              <w:t>Personal Identifiable Data:</w:t>
            </w:r>
          </w:p>
        </w:tc>
      </w:tr>
      <w:tr w:rsidR="002B385A">
        <w:trPr>
          <w:trHeight w:val="274"/>
        </w:trPr>
        <w:tc>
          <w:tcPr>
            <w:tcW w:w="959" w:type="dxa"/>
            <w:shd w:val="clear" w:color="auto" w:fill="auto"/>
          </w:tcPr>
          <w:p w:rsidR="002B385A" w:rsidRDefault="00317AC3">
            <w:r>
              <w:t>2.2.1</w:t>
            </w:r>
          </w:p>
        </w:tc>
        <w:tc>
          <w:tcPr>
            <w:tcW w:w="8959" w:type="dxa"/>
            <w:shd w:val="clear" w:color="auto" w:fill="auto"/>
          </w:tcPr>
          <w:p w:rsidR="002B385A" w:rsidRDefault="00317AC3">
            <w:pPr>
              <w:rPr>
                <w:sz w:val="24"/>
                <w:szCs w:val="24"/>
              </w:rPr>
            </w:pPr>
            <w:r>
              <w:rPr>
                <w:b/>
                <w:sz w:val="24"/>
                <w:szCs w:val="24"/>
              </w:rPr>
              <w:t xml:space="preserve">Personal details - </w:t>
            </w:r>
            <w:r>
              <w:rPr>
                <w:sz w:val="24"/>
                <w:szCs w:val="24"/>
              </w:rPr>
              <w:t xml:space="preserve"> Check all that apply:</w:t>
            </w:r>
          </w:p>
          <w:p w:rsidR="002B385A" w:rsidRDefault="002B385A">
            <w:pPr>
              <w:rPr>
                <w:sz w:val="24"/>
                <w:szCs w:val="24"/>
              </w:rPr>
            </w:pPr>
          </w:p>
          <w:tbl>
            <w:tblPr>
              <w:tblStyle w:val="affc"/>
              <w:tblW w:w="8642" w:type="dxa"/>
              <w:tblLayout w:type="fixed"/>
              <w:tblLook w:val="0400" w:firstRow="0" w:lastRow="0" w:firstColumn="0" w:lastColumn="0" w:noHBand="0" w:noVBand="1"/>
            </w:tblPr>
            <w:tblGrid>
              <w:gridCol w:w="2391"/>
              <w:gridCol w:w="2830"/>
              <w:gridCol w:w="3421"/>
            </w:tblGrid>
            <w:tr w:rsidR="002B385A">
              <w:trPr>
                <w:trHeight w:val="319"/>
              </w:trPr>
              <w:tc>
                <w:tcPr>
                  <w:tcW w:w="2391" w:type="dxa"/>
                  <w:shd w:val="clear" w:color="auto" w:fill="auto"/>
                </w:tcPr>
                <w:p w:rsidR="002B385A" w:rsidRDefault="00317AC3">
                  <w:r>
                    <w:rPr>
                      <w:rFonts w:ascii="MS Gothic" w:eastAsia="MS Gothic" w:hAnsi="MS Gothic" w:cs="MS Gothic"/>
                    </w:rPr>
                    <w:t>☒</w:t>
                  </w:r>
                  <w:r>
                    <w:t xml:space="preserve">Forename </w:t>
                  </w:r>
                </w:p>
              </w:tc>
              <w:tc>
                <w:tcPr>
                  <w:tcW w:w="2830" w:type="dxa"/>
                  <w:shd w:val="clear" w:color="auto" w:fill="auto"/>
                </w:tcPr>
                <w:p w:rsidR="002B385A" w:rsidRDefault="00317AC3">
                  <w:pPr>
                    <w:tabs>
                      <w:tab w:val="left" w:pos="3384"/>
                    </w:tabs>
                  </w:pPr>
                  <w:r>
                    <w:rPr>
                      <w:rFonts w:ascii="MS Gothic" w:eastAsia="MS Gothic" w:hAnsi="MS Gothic" w:cs="MS Gothic"/>
                    </w:rPr>
                    <w:t>☐</w:t>
                  </w:r>
                  <w:r>
                    <w:t xml:space="preserve">Physical Description  </w:t>
                  </w:r>
                </w:p>
              </w:tc>
              <w:tc>
                <w:tcPr>
                  <w:tcW w:w="3421" w:type="dxa"/>
                  <w:shd w:val="clear" w:color="auto" w:fill="auto"/>
                </w:tcPr>
                <w:p w:rsidR="002B385A" w:rsidRDefault="00317AC3">
                  <w:r>
                    <w:rPr>
                      <w:rFonts w:ascii="MS Gothic" w:eastAsia="MS Gothic" w:hAnsi="MS Gothic" w:cs="MS Gothic"/>
                    </w:rPr>
                    <w:t>☐</w:t>
                  </w:r>
                  <w:r>
                    <w:t xml:space="preserve">Location data e.g. IP address  </w:t>
                  </w:r>
                </w:p>
              </w:tc>
            </w:tr>
            <w:tr w:rsidR="002B385A">
              <w:trPr>
                <w:trHeight w:val="614"/>
              </w:trPr>
              <w:tc>
                <w:tcPr>
                  <w:tcW w:w="2391" w:type="dxa"/>
                  <w:shd w:val="clear" w:color="auto" w:fill="auto"/>
                </w:tcPr>
                <w:p w:rsidR="002B385A" w:rsidRDefault="00317AC3">
                  <w:pPr>
                    <w:tabs>
                      <w:tab w:val="left" w:pos="2772"/>
                    </w:tabs>
                  </w:pPr>
                  <w:r>
                    <w:rPr>
                      <w:rFonts w:ascii="MS Gothic" w:eastAsia="MS Gothic" w:hAnsi="MS Gothic" w:cs="MS Gothic"/>
                    </w:rPr>
                    <w:t>☒</w:t>
                  </w:r>
                  <w:r>
                    <w:t xml:space="preserve">Surname  </w:t>
                  </w:r>
                </w:p>
              </w:tc>
              <w:tc>
                <w:tcPr>
                  <w:tcW w:w="2830" w:type="dxa"/>
                  <w:shd w:val="clear" w:color="auto" w:fill="auto"/>
                </w:tcPr>
                <w:p w:rsidR="002B385A" w:rsidRDefault="00317AC3">
                  <w:pPr>
                    <w:tabs>
                      <w:tab w:val="right" w:pos="4112"/>
                    </w:tabs>
                  </w:pPr>
                  <w:r>
                    <w:rPr>
                      <w:rFonts w:ascii="MS Gothic" w:eastAsia="MS Gothic" w:hAnsi="MS Gothic" w:cs="MS Gothic"/>
                    </w:rPr>
                    <w:t>☒</w:t>
                  </w:r>
                  <w:r>
                    <w:t xml:space="preserve">Home Tel. Number   </w:t>
                  </w:r>
                </w:p>
              </w:tc>
              <w:tc>
                <w:tcPr>
                  <w:tcW w:w="3421" w:type="dxa"/>
                  <w:shd w:val="clear" w:color="auto" w:fill="auto"/>
                </w:tcPr>
                <w:p w:rsidR="002B385A" w:rsidRDefault="00317AC3">
                  <w:r>
                    <w:rPr>
                      <w:rFonts w:ascii="MS Gothic" w:eastAsia="MS Gothic" w:hAnsi="MS Gothic" w:cs="MS Gothic"/>
                    </w:rPr>
                    <w:t>☒</w:t>
                  </w:r>
                  <w:r>
                    <w:t xml:space="preserve">Mobile Phone Number </w:t>
                  </w:r>
                </w:p>
              </w:tc>
            </w:tr>
            <w:tr w:rsidR="002B385A">
              <w:trPr>
                <w:trHeight w:val="614"/>
              </w:trPr>
              <w:tc>
                <w:tcPr>
                  <w:tcW w:w="2391" w:type="dxa"/>
                  <w:shd w:val="clear" w:color="auto" w:fill="auto"/>
                </w:tcPr>
                <w:p w:rsidR="002B385A" w:rsidRDefault="00317AC3">
                  <w:pPr>
                    <w:tabs>
                      <w:tab w:val="left" w:pos="2604"/>
                    </w:tabs>
                  </w:pPr>
                  <w:r>
                    <w:rPr>
                      <w:rFonts w:ascii="MS Gothic" w:eastAsia="MS Gothic" w:hAnsi="MS Gothic" w:cs="MS Gothic"/>
                    </w:rPr>
                    <w:t>☐</w:t>
                  </w:r>
                  <w:r>
                    <w:t>A</w:t>
                  </w:r>
                  <w:r>
                    <w:br/>
                  </w:r>
                  <w:proofErr w:type="spellStart"/>
                  <w:r>
                    <w:t>ddress</w:t>
                  </w:r>
                  <w:proofErr w:type="spellEnd"/>
                  <w:r>
                    <w:t xml:space="preserve">  </w:t>
                  </w:r>
                </w:p>
              </w:tc>
              <w:tc>
                <w:tcPr>
                  <w:tcW w:w="2830" w:type="dxa"/>
                  <w:shd w:val="clear" w:color="auto" w:fill="auto"/>
                </w:tcPr>
                <w:p w:rsidR="002B385A" w:rsidRDefault="00317AC3">
                  <w:r>
                    <w:rPr>
                      <w:rFonts w:ascii="MS Gothic" w:eastAsia="MS Gothic" w:hAnsi="MS Gothic" w:cs="MS Gothic"/>
                    </w:rPr>
                    <w:t>☒</w:t>
                  </w:r>
                  <w:r>
                    <w:t>Other Contact number</w:t>
                  </w:r>
                </w:p>
              </w:tc>
              <w:tc>
                <w:tcPr>
                  <w:tcW w:w="3421" w:type="dxa"/>
                  <w:shd w:val="clear" w:color="auto" w:fill="auto"/>
                </w:tcPr>
                <w:p w:rsidR="002B385A" w:rsidRDefault="00317AC3">
                  <w:r>
                    <w:rPr>
                      <w:rFonts w:ascii="MS Gothic" w:eastAsia="MS Gothic" w:hAnsi="MS Gothic" w:cs="MS Gothic"/>
                    </w:rPr>
                    <w:t>☐</w:t>
                  </w:r>
                  <w:r>
                    <w:t>Legal Representative Name (Next of Kin)</w:t>
                  </w:r>
                </w:p>
                <w:p w:rsidR="002B385A" w:rsidRDefault="002B385A"/>
              </w:tc>
            </w:tr>
            <w:tr w:rsidR="002B385A">
              <w:trPr>
                <w:trHeight w:val="319"/>
              </w:trPr>
              <w:tc>
                <w:tcPr>
                  <w:tcW w:w="2391" w:type="dxa"/>
                  <w:shd w:val="clear" w:color="auto" w:fill="auto"/>
                </w:tcPr>
                <w:p w:rsidR="002B385A" w:rsidRDefault="00317AC3">
                  <w:r>
                    <w:rPr>
                      <w:rFonts w:ascii="MS Gothic" w:eastAsia="MS Gothic" w:hAnsi="MS Gothic" w:cs="MS Gothic"/>
                    </w:rPr>
                    <w:t>☐</w:t>
                  </w:r>
                  <w:r>
                    <w:t>Post code (full)</w:t>
                  </w:r>
                </w:p>
              </w:tc>
              <w:tc>
                <w:tcPr>
                  <w:tcW w:w="2830" w:type="dxa"/>
                  <w:shd w:val="clear" w:color="auto" w:fill="auto"/>
                </w:tcPr>
                <w:p w:rsidR="002B385A" w:rsidRDefault="00317AC3">
                  <w:r>
                    <w:rPr>
                      <w:rFonts w:ascii="MS Gothic" w:eastAsia="MS Gothic" w:hAnsi="MS Gothic" w:cs="MS Gothic"/>
                    </w:rPr>
                    <w:t>☒</w:t>
                  </w:r>
                  <w:r>
                    <w:t>Email Address</w:t>
                  </w:r>
                </w:p>
              </w:tc>
              <w:tc>
                <w:tcPr>
                  <w:tcW w:w="3421" w:type="dxa"/>
                  <w:shd w:val="clear" w:color="auto" w:fill="auto"/>
                </w:tcPr>
                <w:p w:rsidR="002B385A" w:rsidRDefault="00317AC3">
                  <w:r>
                    <w:rPr>
                      <w:rFonts w:ascii="MS Gothic" w:eastAsia="MS Gothic" w:hAnsi="MS Gothic" w:cs="MS Gothic"/>
                    </w:rPr>
                    <w:t>☐</w:t>
                  </w:r>
                  <w:r>
                    <w:t>NHS number</w:t>
                  </w:r>
                </w:p>
              </w:tc>
            </w:tr>
            <w:tr w:rsidR="002B385A">
              <w:trPr>
                <w:trHeight w:val="626"/>
              </w:trPr>
              <w:tc>
                <w:tcPr>
                  <w:tcW w:w="2391" w:type="dxa"/>
                  <w:shd w:val="clear" w:color="auto" w:fill="auto"/>
                </w:tcPr>
                <w:p w:rsidR="002B385A" w:rsidRDefault="00317AC3">
                  <w:r>
                    <w:rPr>
                      <w:rFonts w:ascii="MS Gothic" w:eastAsia="MS Gothic" w:hAnsi="MS Gothic" w:cs="MS Gothic"/>
                    </w:rPr>
                    <w:t>☐</w:t>
                  </w:r>
                  <w:r>
                    <w:t>Post code (partial)</w:t>
                  </w:r>
                </w:p>
              </w:tc>
              <w:tc>
                <w:tcPr>
                  <w:tcW w:w="2830" w:type="dxa"/>
                  <w:shd w:val="clear" w:color="auto" w:fill="auto"/>
                </w:tcPr>
                <w:p w:rsidR="002B385A" w:rsidRDefault="00317AC3">
                  <w:r>
                    <w:rPr>
                      <w:rFonts w:ascii="MS Gothic" w:eastAsia="MS Gothic" w:hAnsi="MS Gothic" w:cs="MS Gothic"/>
                    </w:rPr>
                    <w:t>☐</w:t>
                  </w:r>
                  <w:r>
                    <w:t>GP Details</w:t>
                  </w:r>
                </w:p>
              </w:tc>
              <w:tc>
                <w:tcPr>
                  <w:tcW w:w="3421" w:type="dxa"/>
                  <w:shd w:val="clear" w:color="auto" w:fill="auto"/>
                </w:tcPr>
                <w:p w:rsidR="002B385A" w:rsidRDefault="00317AC3">
                  <w:r>
                    <w:rPr>
                      <w:rFonts w:ascii="MS Gothic" w:eastAsia="MS Gothic" w:hAnsi="MS Gothic" w:cs="MS Gothic"/>
                    </w:rPr>
                    <w:t>☒</w:t>
                  </w:r>
                  <w:r>
                    <w:t>Photographs/Images (PID)**</w:t>
                  </w:r>
                </w:p>
              </w:tc>
            </w:tr>
            <w:tr w:rsidR="002B385A">
              <w:trPr>
                <w:trHeight w:val="319"/>
              </w:trPr>
              <w:tc>
                <w:tcPr>
                  <w:tcW w:w="2391" w:type="dxa"/>
                  <w:shd w:val="clear" w:color="auto" w:fill="auto"/>
                </w:tcPr>
                <w:p w:rsidR="002B385A" w:rsidRDefault="00317AC3">
                  <w:r>
                    <w:rPr>
                      <w:rFonts w:ascii="MS Gothic" w:eastAsia="MS Gothic" w:hAnsi="MS Gothic" w:cs="MS Gothic"/>
                    </w:rPr>
                    <w:t>☐</w:t>
                  </w:r>
                  <w:r>
                    <w:t>Date of Birth</w:t>
                  </w:r>
                </w:p>
              </w:tc>
              <w:tc>
                <w:tcPr>
                  <w:tcW w:w="2830" w:type="dxa"/>
                  <w:shd w:val="clear" w:color="auto" w:fill="auto"/>
                </w:tcPr>
                <w:p w:rsidR="002B385A" w:rsidRDefault="00317AC3">
                  <w:r>
                    <w:rPr>
                      <w:rFonts w:ascii="MS Gothic" w:eastAsia="MS Gothic" w:hAnsi="MS Gothic" w:cs="MS Gothic"/>
                    </w:rPr>
                    <w:t>☒</w:t>
                  </w:r>
                  <w:r>
                    <w:t>Age</w:t>
                  </w:r>
                </w:p>
              </w:tc>
              <w:tc>
                <w:tcPr>
                  <w:tcW w:w="3421" w:type="dxa"/>
                  <w:shd w:val="clear" w:color="auto" w:fill="auto"/>
                </w:tcPr>
                <w:p w:rsidR="002B385A" w:rsidRDefault="00317AC3">
                  <w:r>
                    <w:rPr>
                      <w:rFonts w:ascii="MS Gothic" w:eastAsia="MS Gothic" w:hAnsi="MS Gothic" w:cs="MS Gothic"/>
                    </w:rPr>
                    <w:t>☐</w:t>
                  </w:r>
                  <w:r>
                    <w:t>Other</w:t>
                  </w:r>
                </w:p>
              </w:tc>
            </w:tr>
            <w:tr w:rsidR="002B385A">
              <w:trPr>
                <w:trHeight w:val="319"/>
              </w:trPr>
              <w:tc>
                <w:tcPr>
                  <w:tcW w:w="2391" w:type="dxa"/>
                  <w:shd w:val="clear" w:color="auto" w:fill="auto"/>
                </w:tcPr>
                <w:p w:rsidR="002B385A" w:rsidRDefault="00317AC3">
                  <w:r>
                    <w:rPr>
                      <w:rFonts w:ascii="MS Gothic" w:eastAsia="MS Gothic" w:hAnsi="MS Gothic" w:cs="MS Gothic"/>
                    </w:rPr>
                    <w:t>☒</w:t>
                  </w:r>
                  <w:r>
                    <w:t>Gender</w:t>
                  </w:r>
                </w:p>
              </w:tc>
              <w:tc>
                <w:tcPr>
                  <w:tcW w:w="2830" w:type="dxa"/>
                  <w:shd w:val="clear" w:color="auto" w:fill="auto"/>
                </w:tcPr>
                <w:p w:rsidR="002B385A" w:rsidRDefault="00317AC3">
                  <w:r>
                    <w:rPr>
                      <w:rFonts w:ascii="MS Gothic" w:eastAsia="MS Gothic" w:hAnsi="MS Gothic" w:cs="MS Gothic"/>
                    </w:rPr>
                    <w:t>☐</w:t>
                  </w:r>
                  <w:r>
                    <w:t>National</w:t>
                  </w:r>
                  <w:r>
                    <w:br/>
                    <w:t xml:space="preserve"> Insurance No.</w:t>
                  </w:r>
                </w:p>
              </w:tc>
              <w:tc>
                <w:tcPr>
                  <w:tcW w:w="3421" w:type="dxa"/>
                  <w:shd w:val="clear" w:color="auto" w:fill="auto"/>
                </w:tcPr>
                <w:p w:rsidR="002B385A" w:rsidRDefault="002B385A"/>
              </w:tc>
            </w:tr>
          </w:tbl>
          <w:p w:rsidR="002B385A" w:rsidRDefault="002B385A">
            <w:pPr>
              <w:rPr>
                <w:sz w:val="24"/>
                <w:szCs w:val="24"/>
              </w:rPr>
            </w:pPr>
          </w:p>
          <w:p w:rsidR="002B385A" w:rsidRDefault="00317AC3">
            <w:r>
              <w:t xml:space="preserve">Other – List any other data items or attach as an appendix </w:t>
            </w:r>
          </w:p>
          <w:p w:rsidR="002B385A" w:rsidRDefault="002B385A">
            <w:pPr>
              <w:tabs>
                <w:tab w:val="left" w:pos="2232"/>
                <w:tab w:val="left" w:pos="3324"/>
              </w:tabs>
            </w:pPr>
          </w:p>
          <w:p w:rsidR="002B385A" w:rsidRDefault="00317AC3">
            <w:pPr>
              <w:tabs>
                <w:tab w:val="left" w:pos="2232"/>
                <w:tab w:val="left" w:pos="3324"/>
              </w:tabs>
            </w:pPr>
            <w:proofErr w:type="spellStart"/>
            <w:r>
              <w:rPr>
                <w:b/>
              </w:rPr>
              <w:t>Pseudonymised</w:t>
            </w:r>
            <w:proofErr w:type="spellEnd"/>
            <w:r>
              <w:rPr>
                <w:b/>
              </w:rPr>
              <w:t xml:space="preserve"> Information</w:t>
            </w:r>
            <w:r>
              <w:t xml:space="preserve"> – Check all that apply:</w:t>
            </w:r>
          </w:p>
          <w:p w:rsidR="002B385A" w:rsidRDefault="002B385A">
            <w:pPr>
              <w:tabs>
                <w:tab w:val="left" w:pos="2232"/>
                <w:tab w:val="left" w:pos="3324"/>
              </w:tabs>
            </w:pPr>
          </w:p>
          <w:tbl>
            <w:tblPr>
              <w:tblStyle w:val="affd"/>
              <w:tblW w:w="8743" w:type="dxa"/>
              <w:tblLayout w:type="fixed"/>
              <w:tblLook w:val="0400" w:firstRow="0" w:lastRow="0" w:firstColumn="0" w:lastColumn="0" w:noHBand="0" w:noVBand="1"/>
            </w:tblPr>
            <w:tblGrid>
              <w:gridCol w:w="4376"/>
              <w:gridCol w:w="4367"/>
            </w:tblGrid>
            <w:tr w:rsidR="002B385A">
              <w:tc>
                <w:tcPr>
                  <w:tcW w:w="4376" w:type="dxa"/>
                  <w:shd w:val="clear" w:color="auto" w:fill="auto"/>
                </w:tcPr>
                <w:p w:rsidR="002B385A" w:rsidRDefault="00317AC3">
                  <w:pPr>
                    <w:tabs>
                      <w:tab w:val="left" w:pos="2232"/>
                      <w:tab w:val="left" w:pos="5688"/>
                      <w:tab w:val="left" w:pos="10476"/>
                    </w:tabs>
                  </w:pPr>
                  <w:r>
                    <w:rPr>
                      <w:rFonts w:ascii="MS Gothic" w:eastAsia="MS Gothic" w:hAnsi="MS Gothic" w:cs="MS Gothic"/>
                    </w:rPr>
                    <w:t>☐</w:t>
                  </w:r>
                  <w:r>
                    <w:t>Unit Number</w:t>
                  </w:r>
                </w:p>
              </w:tc>
              <w:tc>
                <w:tcPr>
                  <w:tcW w:w="4367" w:type="dxa"/>
                  <w:shd w:val="clear" w:color="auto" w:fill="auto"/>
                </w:tcPr>
                <w:p w:rsidR="002B385A" w:rsidRDefault="00317AC3">
                  <w:pPr>
                    <w:tabs>
                      <w:tab w:val="left" w:pos="2232"/>
                      <w:tab w:val="left" w:pos="5688"/>
                      <w:tab w:val="left" w:pos="10476"/>
                    </w:tabs>
                  </w:pPr>
                  <w:r>
                    <w:rPr>
                      <w:rFonts w:ascii="MS Gothic" w:eastAsia="MS Gothic" w:hAnsi="MS Gothic" w:cs="MS Gothic"/>
                    </w:rPr>
                    <w:t>☒</w:t>
                  </w:r>
                  <w:r>
                    <w:t>Other ID number</w:t>
                  </w:r>
                </w:p>
              </w:tc>
            </w:tr>
          </w:tbl>
          <w:p w:rsidR="002B385A" w:rsidRDefault="002B385A">
            <w:pPr>
              <w:rPr>
                <w:b/>
              </w:rPr>
            </w:pPr>
          </w:p>
          <w:p w:rsidR="002B385A" w:rsidRDefault="00317AC3">
            <w:r>
              <w:rPr>
                <w:b/>
              </w:rPr>
              <w:t xml:space="preserve">Special Categories of Personal Data – </w:t>
            </w:r>
            <w:r>
              <w:t>Check all that apply:</w:t>
            </w:r>
          </w:p>
          <w:p w:rsidR="002B385A" w:rsidRDefault="002B385A"/>
          <w:tbl>
            <w:tblPr>
              <w:tblStyle w:val="affe"/>
              <w:tblW w:w="8743" w:type="dxa"/>
              <w:tblLayout w:type="fixed"/>
              <w:tblLook w:val="0400" w:firstRow="0" w:lastRow="0" w:firstColumn="0" w:lastColumn="0" w:noHBand="0" w:noVBand="1"/>
            </w:tblPr>
            <w:tblGrid>
              <w:gridCol w:w="2986"/>
              <w:gridCol w:w="2880"/>
              <w:gridCol w:w="2877"/>
            </w:tblGrid>
            <w:tr w:rsidR="002B385A">
              <w:tc>
                <w:tcPr>
                  <w:tcW w:w="2986" w:type="dxa"/>
                  <w:shd w:val="clear" w:color="auto" w:fill="auto"/>
                </w:tcPr>
                <w:p w:rsidR="002B385A" w:rsidRDefault="00317AC3">
                  <w:r>
                    <w:rPr>
                      <w:rFonts w:ascii="MS Gothic" w:eastAsia="MS Gothic" w:hAnsi="MS Gothic" w:cs="MS Gothic"/>
                    </w:rPr>
                    <w:t>☐</w:t>
                  </w:r>
                  <w:r>
                    <w:t>Racial or Ethnic Origin</w:t>
                  </w:r>
                </w:p>
              </w:tc>
              <w:tc>
                <w:tcPr>
                  <w:tcW w:w="2880" w:type="dxa"/>
                  <w:shd w:val="clear" w:color="auto" w:fill="auto"/>
                </w:tcPr>
                <w:p w:rsidR="002B385A" w:rsidRDefault="00317AC3">
                  <w:r>
                    <w:rPr>
                      <w:rFonts w:ascii="MS Gothic" w:eastAsia="MS Gothic" w:hAnsi="MS Gothic" w:cs="MS Gothic"/>
                    </w:rPr>
                    <w:t>☐</w:t>
                  </w:r>
                  <w:r>
                    <w:t>Political Opinion</w:t>
                  </w:r>
                </w:p>
              </w:tc>
              <w:tc>
                <w:tcPr>
                  <w:tcW w:w="2877" w:type="dxa"/>
                  <w:shd w:val="clear" w:color="auto" w:fill="auto"/>
                </w:tcPr>
                <w:p w:rsidR="002B385A" w:rsidRDefault="00317AC3">
                  <w:r>
                    <w:rPr>
                      <w:rFonts w:ascii="MS Gothic" w:eastAsia="MS Gothic" w:hAnsi="MS Gothic" w:cs="MS Gothic"/>
                    </w:rPr>
                    <w:t>☐</w:t>
                  </w:r>
                  <w:r>
                    <w:t>Religious Beliefs</w:t>
                  </w:r>
                </w:p>
              </w:tc>
            </w:tr>
            <w:tr w:rsidR="002B385A">
              <w:tc>
                <w:tcPr>
                  <w:tcW w:w="2986" w:type="dxa"/>
                  <w:shd w:val="clear" w:color="auto" w:fill="auto"/>
                </w:tcPr>
                <w:p w:rsidR="002B385A" w:rsidRDefault="00317AC3">
                  <w:r>
                    <w:rPr>
                      <w:rFonts w:ascii="MS Gothic" w:eastAsia="MS Gothic" w:hAnsi="MS Gothic" w:cs="MS Gothic"/>
                    </w:rPr>
                    <w:t>☐</w:t>
                  </w:r>
                  <w:r>
                    <w:t>Trade Union Membership</w:t>
                  </w:r>
                </w:p>
              </w:tc>
              <w:tc>
                <w:tcPr>
                  <w:tcW w:w="2880" w:type="dxa"/>
                  <w:shd w:val="clear" w:color="auto" w:fill="auto"/>
                </w:tcPr>
                <w:p w:rsidR="002B385A" w:rsidRDefault="00317AC3">
                  <w:r>
                    <w:rPr>
                      <w:rFonts w:ascii="MS Gothic" w:eastAsia="MS Gothic" w:hAnsi="MS Gothic" w:cs="MS Gothic"/>
                    </w:rPr>
                    <w:t>☒</w:t>
                  </w:r>
                  <w:r>
                    <w:t xml:space="preserve">Physical or </w:t>
                  </w:r>
                  <w:r>
                    <w:br/>
                    <w:t>mental Health</w:t>
                  </w:r>
                </w:p>
              </w:tc>
              <w:tc>
                <w:tcPr>
                  <w:tcW w:w="2877" w:type="dxa"/>
                  <w:shd w:val="clear" w:color="auto" w:fill="auto"/>
                </w:tcPr>
                <w:p w:rsidR="002B385A" w:rsidRDefault="00317AC3">
                  <w:r>
                    <w:rPr>
                      <w:rFonts w:ascii="MS Gothic" w:eastAsia="MS Gothic" w:hAnsi="MS Gothic" w:cs="MS Gothic"/>
                    </w:rPr>
                    <w:t>☐</w:t>
                  </w:r>
                  <w:r>
                    <w:t>Sexual Life</w:t>
                  </w:r>
                </w:p>
              </w:tc>
            </w:tr>
            <w:tr w:rsidR="002B385A">
              <w:tc>
                <w:tcPr>
                  <w:tcW w:w="2986" w:type="dxa"/>
                  <w:shd w:val="clear" w:color="auto" w:fill="auto"/>
                </w:tcPr>
                <w:p w:rsidR="002B385A" w:rsidRDefault="00317AC3">
                  <w:r>
                    <w:rPr>
                      <w:rFonts w:ascii="MS Gothic" w:eastAsia="MS Gothic" w:hAnsi="MS Gothic" w:cs="MS Gothic"/>
                    </w:rPr>
                    <w:t>☐</w:t>
                  </w:r>
                  <w:r>
                    <w:t>Sexual Orientation</w:t>
                  </w:r>
                </w:p>
              </w:tc>
              <w:tc>
                <w:tcPr>
                  <w:tcW w:w="2880" w:type="dxa"/>
                  <w:shd w:val="clear" w:color="auto" w:fill="auto"/>
                </w:tcPr>
                <w:p w:rsidR="002B385A" w:rsidRDefault="00317AC3">
                  <w:r>
                    <w:rPr>
                      <w:rFonts w:ascii="MS Gothic" w:eastAsia="MS Gothic" w:hAnsi="MS Gothic" w:cs="MS Gothic"/>
                    </w:rPr>
                    <w:t>☐</w:t>
                  </w:r>
                  <w:r>
                    <w:t>Genetic Data</w:t>
                  </w:r>
                </w:p>
              </w:tc>
              <w:tc>
                <w:tcPr>
                  <w:tcW w:w="2877" w:type="dxa"/>
                  <w:shd w:val="clear" w:color="auto" w:fill="auto"/>
                </w:tcPr>
                <w:p w:rsidR="002B385A" w:rsidRDefault="00317AC3">
                  <w:r>
                    <w:rPr>
                      <w:rFonts w:ascii="MS Gothic" w:eastAsia="MS Gothic" w:hAnsi="MS Gothic" w:cs="MS Gothic"/>
                    </w:rPr>
                    <w:t>☐</w:t>
                  </w:r>
                  <w:r>
                    <w:t>B</w:t>
                  </w:r>
                  <w:r>
                    <w:br/>
                  </w:r>
                  <w:proofErr w:type="spellStart"/>
                  <w:r>
                    <w:t>iometric</w:t>
                  </w:r>
                  <w:proofErr w:type="spellEnd"/>
                  <w:r>
                    <w:t xml:space="preserve"> Data</w:t>
                  </w:r>
                </w:p>
              </w:tc>
            </w:tr>
          </w:tbl>
          <w:p w:rsidR="002B385A" w:rsidRDefault="002B385A"/>
          <w:p w:rsidR="002B385A" w:rsidRDefault="00317AC3">
            <w:r>
              <w:lastRenderedPageBreak/>
              <w:t xml:space="preserve">Other – List any other data items or attach as an appendix </w:t>
            </w:r>
          </w:p>
          <w:p w:rsidR="002B385A" w:rsidRDefault="002B385A">
            <w:pPr>
              <w:rPr>
                <w:sz w:val="24"/>
                <w:szCs w:val="24"/>
              </w:rPr>
            </w:pPr>
          </w:p>
        </w:tc>
      </w:tr>
    </w:tbl>
    <w:p w:rsidR="002B385A" w:rsidRDefault="002B385A">
      <w:pPr>
        <w:spacing w:after="0" w:line="240" w:lineRule="auto"/>
        <w:rPr>
          <w:b/>
          <w:sz w:val="24"/>
          <w:szCs w:val="24"/>
          <w:u w:val="single"/>
        </w:rPr>
      </w:pPr>
    </w:p>
    <w:tbl>
      <w:tblPr>
        <w:tblStyle w:val="afff"/>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419"/>
      </w:tblGrid>
      <w:tr w:rsidR="002B385A">
        <w:tc>
          <w:tcPr>
            <w:tcW w:w="9378" w:type="dxa"/>
            <w:gridSpan w:val="2"/>
            <w:shd w:val="clear" w:color="auto" w:fill="C6D9F1"/>
          </w:tcPr>
          <w:p w:rsidR="002B385A" w:rsidRDefault="00317AC3">
            <w:pPr>
              <w:rPr>
                <w:b/>
              </w:rPr>
            </w:pPr>
            <w:r>
              <w:rPr>
                <w:b/>
              </w:rPr>
              <w:t>Declaration</w:t>
            </w:r>
          </w:p>
          <w:p w:rsidR="002B385A" w:rsidRDefault="002B385A">
            <w:pPr>
              <w:rPr>
                <w:b/>
              </w:rPr>
            </w:pPr>
          </w:p>
        </w:tc>
      </w:tr>
      <w:tr w:rsidR="002B385A">
        <w:tc>
          <w:tcPr>
            <w:tcW w:w="959" w:type="dxa"/>
            <w:shd w:val="clear" w:color="auto" w:fill="auto"/>
          </w:tcPr>
          <w:p w:rsidR="002B385A" w:rsidRDefault="00317AC3">
            <w:r>
              <w:t>2.2.2</w:t>
            </w:r>
          </w:p>
        </w:tc>
        <w:tc>
          <w:tcPr>
            <w:tcW w:w="8419" w:type="dxa"/>
            <w:shd w:val="clear" w:color="auto" w:fill="auto"/>
          </w:tcPr>
          <w:p w:rsidR="002B385A" w:rsidRDefault="00317AC3">
            <w:pPr>
              <w:tabs>
                <w:tab w:val="left" w:pos="2628"/>
                <w:tab w:val="left" w:pos="3192"/>
                <w:tab w:val="left" w:pos="3768"/>
                <w:tab w:val="left" w:pos="4512"/>
                <w:tab w:val="left" w:pos="5040"/>
                <w:tab w:val="left" w:pos="8232"/>
                <w:tab w:val="left" w:pos="9180"/>
                <w:tab w:val="left" w:pos="10128"/>
                <w:tab w:val="left" w:pos="11592"/>
              </w:tabs>
            </w:pPr>
            <w:r>
              <w:t>You must confirm that the data items you have ticked above are relevant and necessary to your project and there is a justified reason for it –if they are not you must amend the above selections to remove those items not relevant/necessary</w:t>
            </w:r>
          </w:p>
          <w:p w:rsidR="002B385A" w:rsidRDefault="002B385A">
            <w:pPr>
              <w:tabs>
                <w:tab w:val="left" w:pos="2628"/>
                <w:tab w:val="left" w:pos="3192"/>
                <w:tab w:val="left" w:pos="3768"/>
                <w:tab w:val="left" w:pos="4512"/>
                <w:tab w:val="left" w:pos="5040"/>
                <w:tab w:val="left" w:pos="8232"/>
                <w:tab w:val="left" w:pos="9180"/>
                <w:tab w:val="left" w:pos="10128"/>
                <w:tab w:val="left" w:pos="11592"/>
              </w:tabs>
            </w:pPr>
          </w:p>
          <w:p w:rsidR="002B385A" w:rsidRDefault="00317AC3">
            <w:pPr>
              <w:tabs>
                <w:tab w:val="left" w:pos="2628"/>
                <w:tab w:val="left" w:pos="3192"/>
                <w:tab w:val="left" w:pos="3768"/>
                <w:tab w:val="left" w:pos="4512"/>
                <w:tab w:val="left" w:pos="5040"/>
                <w:tab w:val="left" w:pos="8232"/>
                <w:tab w:val="left" w:pos="9180"/>
                <w:tab w:val="left" w:pos="10128"/>
                <w:tab w:val="left" w:pos="11592"/>
              </w:tabs>
            </w:pPr>
            <w:r>
              <w:t xml:space="preserve">If the Data is to be used for any other purpose then this DPIA will need to be reviewed or a 2nd DPIA will need to be completed, </w:t>
            </w:r>
          </w:p>
          <w:p w:rsidR="002B385A" w:rsidRDefault="00317AC3">
            <w:pPr>
              <w:tabs>
                <w:tab w:val="left" w:pos="2628"/>
                <w:tab w:val="left" w:pos="3192"/>
                <w:tab w:val="left" w:pos="3768"/>
                <w:tab w:val="left" w:pos="4512"/>
                <w:tab w:val="left" w:pos="5040"/>
                <w:tab w:val="left" w:pos="8232"/>
                <w:tab w:val="left" w:pos="9180"/>
                <w:tab w:val="left" w:pos="10128"/>
                <w:tab w:val="left" w:pos="11592"/>
              </w:tabs>
            </w:pPr>
            <w:r>
              <w:t>the DSP team will be able to advise</w:t>
            </w:r>
          </w:p>
          <w:p w:rsidR="002B385A" w:rsidRDefault="002B385A">
            <w:pPr>
              <w:tabs>
                <w:tab w:val="left" w:pos="2628"/>
                <w:tab w:val="left" w:pos="3192"/>
                <w:tab w:val="left" w:pos="3768"/>
                <w:tab w:val="left" w:pos="4512"/>
                <w:tab w:val="left" w:pos="5040"/>
                <w:tab w:val="center" w:pos="6499"/>
                <w:tab w:val="left" w:pos="8232"/>
                <w:tab w:val="left" w:pos="8424"/>
                <w:tab w:val="left" w:pos="9180"/>
                <w:tab w:val="left" w:pos="10128"/>
                <w:tab w:val="left" w:pos="11592"/>
              </w:tabs>
            </w:pPr>
          </w:p>
          <w:p w:rsidR="002B385A" w:rsidRDefault="00317AC3">
            <w:pPr>
              <w:tabs>
                <w:tab w:val="left" w:pos="2628"/>
                <w:tab w:val="left" w:pos="3192"/>
                <w:tab w:val="left" w:pos="3768"/>
                <w:tab w:val="left" w:pos="4512"/>
                <w:tab w:val="left" w:pos="5040"/>
                <w:tab w:val="center" w:pos="6499"/>
                <w:tab w:val="left" w:pos="8232"/>
                <w:tab w:val="left" w:pos="8424"/>
                <w:tab w:val="left" w:pos="9180"/>
                <w:tab w:val="left" w:pos="10128"/>
                <w:tab w:val="left" w:pos="11592"/>
              </w:tabs>
              <w:jc w:val="right"/>
            </w:pPr>
            <w:r>
              <w:t xml:space="preserve">Project Lead Confirms Understanding  </w:t>
            </w:r>
            <w:r>
              <w:rPr>
                <w:rFonts w:ascii="MS Gothic" w:eastAsia="MS Gothic" w:hAnsi="MS Gothic" w:cs="MS Gothic"/>
              </w:rPr>
              <w:t>☐</w:t>
            </w:r>
            <w:r>
              <w:tab/>
            </w:r>
            <w:r>
              <w:tab/>
            </w:r>
          </w:p>
          <w:p w:rsidR="002B385A" w:rsidRDefault="002B385A">
            <w:pPr>
              <w:tabs>
                <w:tab w:val="left" w:pos="2628"/>
                <w:tab w:val="left" w:pos="3192"/>
                <w:tab w:val="left" w:pos="3768"/>
                <w:tab w:val="left" w:pos="4512"/>
                <w:tab w:val="left" w:pos="5040"/>
                <w:tab w:val="center" w:pos="6499"/>
                <w:tab w:val="left" w:pos="8232"/>
                <w:tab w:val="left" w:pos="8424"/>
                <w:tab w:val="left" w:pos="9180"/>
                <w:tab w:val="left" w:pos="10128"/>
                <w:tab w:val="left" w:pos="11592"/>
              </w:tabs>
            </w:pPr>
          </w:p>
        </w:tc>
      </w:tr>
    </w:tbl>
    <w:p w:rsidR="002B385A" w:rsidRDefault="002B385A">
      <w:pPr>
        <w:spacing w:after="0" w:line="240" w:lineRule="auto"/>
        <w:rPr>
          <w:b/>
          <w:sz w:val="24"/>
          <w:szCs w:val="24"/>
          <w:u w:val="single"/>
        </w:rPr>
        <w:sectPr w:rsidR="002B385A">
          <w:headerReference w:type="default" r:id="rId50"/>
          <w:footerReference w:type="default" r:id="rId51"/>
          <w:footerReference w:type="first" r:id="rId52"/>
          <w:pgSz w:w="11906" w:h="16838"/>
          <w:pgMar w:top="1440" w:right="922" w:bottom="1440" w:left="1440" w:header="576" w:footer="230" w:gutter="0"/>
          <w:pgNumType w:start="1"/>
          <w:cols w:space="720"/>
        </w:sectPr>
      </w:pPr>
    </w:p>
    <w:p w:rsidR="002B385A" w:rsidRDefault="002B385A">
      <w:pPr>
        <w:spacing w:after="0" w:line="240" w:lineRule="auto"/>
        <w:jc w:val="center"/>
        <w:rPr>
          <w:b/>
          <w:u w:val="single"/>
        </w:rPr>
      </w:pPr>
      <w:bookmarkStart w:id="24" w:name="bookmark=id.1ksv4uv" w:colFirst="0" w:colLast="0"/>
      <w:bookmarkEnd w:id="24"/>
    </w:p>
    <w:p w:rsidR="002B385A" w:rsidRDefault="002B385A">
      <w:pPr>
        <w:spacing w:after="0" w:line="240" w:lineRule="auto"/>
        <w:rPr>
          <w:b/>
          <w:sz w:val="24"/>
          <w:szCs w:val="24"/>
          <w:u w:val="single"/>
        </w:rPr>
      </w:pPr>
    </w:p>
    <w:p w:rsidR="002B385A" w:rsidRDefault="002B385A">
      <w:pPr>
        <w:spacing w:after="0" w:line="240" w:lineRule="auto"/>
        <w:rPr>
          <w:b/>
          <w:u w:val="single"/>
        </w:rPr>
      </w:pPr>
    </w:p>
    <w:p w:rsidR="002B385A" w:rsidRDefault="002B385A">
      <w:pPr>
        <w:spacing w:after="0" w:line="240" w:lineRule="auto"/>
        <w:rPr>
          <w:b/>
          <w:u w:val="single"/>
        </w:rPr>
      </w:pPr>
    </w:p>
    <w:p w:rsidR="002B385A" w:rsidRDefault="002B385A">
      <w:pPr>
        <w:spacing w:after="0" w:line="240" w:lineRule="auto"/>
        <w:rPr>
          <w:b/>
          <w:u w:val="single"/>
        </w:rPr>
      </w:pPr>
    </w:p>
    <w:p w:rsidR="002B385A" w:rsidRDefault="002B385A">
      <w:pPr>
        <w:spacing w:after="0" w:line="240" w:lineRule="auto"/>
        <w:rPr>
          <w:b/>
          <w:u w:val="single"/>
        </w:rPr>
      </w:pPr>
    </w:p>
    <w:p w:rsidR="002B385A" w:rsidRDefault="002B385A">
      <w:pPr>
        <w:spacing w:after="0" w:line="240" w:lineRule="auto"/>
        <w:rPr>
          <w:b/>
          <w:u w:val="single"/>
        </w:rPr>
        <w:sectPr w:rsidR="002B385A">
          <w:pgSz w:w="16838" w:h="11906" w:orient="landscape"/>
          <w:pgMar w:top="1440" w:right="1440" w:bottom="1440" w:left="1440" w:header="709" w:footer="709" w:gutter="0"/>
          <w:cols w:space="720"/>
        </w:sectPr>
      </w:pPr>
    </w:p>
    <w:p w:rsidR="002B385A" w:rsidRDefault="00317AC3">
      <w:pPr>
        <w:spacing w:after="0" w:line="240" w:lineRule="auto"/>
        <w:rPr>
          <w:b/>
          <w:u w:val="single"/>
        </w:rPr>
      </w:pPr>
      <w:r>
        <w:rPr>
          <w:b/>
          <w:u w:val="single"/>
        </w:rPr>
        <w:lastRenderedPageBreak/>
        <w:t>Section 5 - GDPR</w:t>
      </w:r>
    </w:p>
    <w:tbl>
      <w:tblPr>
        <w:tblStyle w:val="afff0"/>
        <w:tblW w:w="9242" w:type="dxa"/>
        <w:tblLayout w:type="fixed"/>
        <w:tblLook w:val="0400" w:firstRow="0" w:lastRow="0" w:firstColumn="0" w:lastColumn="0" w:noHBand="0" w:noVBand="1"/>
      </w:tblPr>
      <w:tblGrid>
        <w:gridCol w:w="3810"/>
        <w:gridCol w:w="5432"/>
      </w:tblGrid>
      <w:tr w:rsidR="002B385A">
        <w:trPr>
          <w:trHeight w:val="586"/>
        </w:trPr>
        <w:tc>
          <w:tcPr>
            <w:tcW w:w="3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Description</w:t>
            </w:r>
          </w:p>
        </w:tc>
        <w:tc>
          <w:tcPr>
            <w:tcW w:w="543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Details</w:t>
            </w:r>
          </w:p>
        </w:tc>
      </w:tr>
      <w:tr w:rsidR="002B385A">
        <w:trPr>
          <w:trHeight w:val="950"/>
        </w:trPr>
        <w:tc>
          <w:tcPr>
            <w:tcW w:w="3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85A" w:rsidRDefault="00317AC3">
            <w:pPr>
              <w:spacing w:after="0" w:line="240" w:lineRule="auto"/>
            </w:pPr>
            <w:r>
              <w:t>Identity of the Controller and Processor</w:t>
            </w:r>
          </w:p>
          <w:p w:rsidR="002B385A" w:rsidRDefault="002B385A">
            <w:pPr>
              <w:spacing w:after="0" w:line="240" w:lineRule="auto"/>
            </w:pPr>
          </w:p>
        </w:tc>
        <w:tc>
          <w:tcPr>
            <w:tcW w:w="5432" w:type="dxa"/>
            <w:tcBorders>
              <w:top w:val="nil"/>
              <w:left w:val="nil"/>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rPr>
                <w:color w:val="FF0000"/>
              </w:rPr>
            </w:pPr>
            <w:r>
              <w:t xml:space="preserve">BIOS /  Douglass Digital </w:t>
            </w:r>
            <w:r>
              <w:rPr>
                <w:color w:val="FF0000"/>
              </w:rPr>
              <w:t xml:space="preserve"> </w:t>
            </w:r>
          </w:p>
        </w:tc>
      </w:tr>
      <w:tr w:rsidR="002B385A">
        <w:trPr>
          <w:trHeight w:val="903"/>
        </w:trPr>
        <w:tc>
          <w:tcPr>
            <w:tcW w:w="3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Subject matter of the processing</w:t>
            </w:r>
          </w:p>
        </w:tc>
        <w:tc>
          <w:tcPr>
            <w:tcW w:w="5432" w:type="dxa"/>
            <w:tcBorders>
              <w:top w:val="nil"/>
              <w:left w:val="nil"/>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 xml:space="preserve">Video recordings of patient consultations (Orthoptic assessments) including images of the patients’ face and eyes, clinical discussions regarding their vision and information relevant to their eye condition and clinical examinations and tests of the eyes. </w:t>
            </w:r>
          </w:p>
        </w:tc>
      </w:tr>
      <w:tr w:rsidR="002B385A">
        <w:trPr>
          <w:trHeight w:val="915"/>
        </w:trPr>
        <w:tc>
          <w:tcPr>
            <w:tcW w:w="3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Duration of the processing</w:t>
            </w:r>
          </w:p>
        </w:tc>
        <w:tc>
          <w:tcPr>
            <w:tcW w:w="5432" w:type="dxa"/>
            <w:tcBorders>
              <w:top w:val="nil"/>
              <w:left w:val="nil"/>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 xml:space="preserve">Trust specific  </w:t>
            </w:r>
          </w:p>
        </w:tc>
      </w:tr>
      <w:tr w:rsidR="002B385A">
        <w:trPr>
          <w:trHeight w:val="903"/>
        </w:trPr>
        <w:tc>
          <w:tcPr>
            <w:tcW w:w="3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Nature and purposes of the processing</w:t>
            </w:r>
          </w:p>
        </w:tc>
        <w:tc>
          <w:tcPr>
            <w:tcW w:w="5432" w:type="dxa"/>
            <w:tcBorders>
              <w:top w:val="nil"/>
              <w:left w:val="nil"/>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 xml:space="preserve">The purpose of recording these consultations is to provide them as a teaching resource for undergraduate Orthoptic students. </w:t>
            </w:r>
          </w:p>
          <w:p w:rsidR="002B385A" w:rsidRDefault="00317AC3">
            <w:pPr>
              <w:spacing w:after="240" w:line="240" w:lineRule="auto"/>
            </w:pPr>
            <w:r>
              <w:t>The videos will be stored on an external hosting site (</w:t>
            </w:r>
            <w:proofErr w:type="spellStart"/>
            <w:r>
              <w:t>Vimeo</w:t>
            </w:r>
            <w:proofErr w:type="spellEnd"/>
            <w:r>
              <w:t>) and accessed via a secure online portal developed by the British and Irish Orthoptic Society. Access to the portal will require member log in and acceptance of a disclaimer in terms of appropriate use of data.</w:t>
            </w:r>
          </w:p>
          <w:p w:rsidR="002B385A" w:rsidRDefault="00317AC3">
            <w:pPr>
              <w:spacing w:after="240" w:line="240" w:lineRule="auto"/>
            </w:pPr>
            <w:r>
              <w:t>The videos may be edited with voice over the provide explanation where appropriate to improve learning opportunities. They may also be cropped if aspects of the consultation are not relevant to learning outcomes.</w:t>
            </w:r>
          </w:p>
          <w:p w:rsidR="002B385A" w:rsidRDefault="00317AC3">
            <w:pPr>
              <w:spacing w:after="240" w:line="240" w:lineRule="auto"/>
            </w:pPr>
            <w:r>
              <w:t xml:space="preserve">The videos will be removed if the patient withdraws their consent or at the end of the project. </w:t>
            </w:r>
          </w:p>
        </w:tc>
      </w:tr>
      <w:tr w:rsidR="002B385A">
        <w:trPr>
          <w:trHeight w:val="598"/>
        </w:trPr>
        <w:tc>
          <w:tcPr>
            <w:tcW w:w="3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Type of Personal Data</w:t>
            </w:r>
          </w:p>
        </w:tc>
        <w:tc>
          <w:tcPr>
            <w:tcW w:w="5432" w:type="dxa"/>
            <w:tcBorders>
              <w:top w:val="nil"/>
              <w:left w:val="nil"/>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 xml:space="preserve">Video Patient Content </w:t>
            </w:r>
          </w:p>
        </w:tc>
      </w:tr>
      <w:tr w:rsidR="002B385A">
        <w:trPr>
          <w:trHeight w:val="903"/>
        </w:trPr>
        <w:tc>
          <w:tcPr>
            <w:tcW w:w="3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Categories of Data Subject</w:t>
            </w:r>
          </w:p>
        </w:tc>
        <w:tc>
          <w:tcPr>
            <w:tcW w:w="5432" w:type="dxa"/>
            <w:tcBorders>
              <w:top w:val="nil"/>
              <w:left w:val="nil"/>
              <w:bottom w:val="single" w:sz="8" w:space="0" w:color="000000"/>
              <w:right w:val="single" w:sz="8" w:space="0" w:color="000000"/>
            </w:tcBorders>
            <w:tcMar>
              <w:top w:w="0" w:type="dxa"/>
              <w:left w:w="108" w:type="dxa"/>
              <w:bottom w:w="0" w:type="dxa"/>
              <w:right w:w="108" w:type="dxa"/>
            </w:tcMar>
          </w:tcPr>
          <w:p w:rsidR="002B385A" w:rsidRDefault="00317AC3">
            <w:pPr>
              <w:spacing w:after="240" w:line="240" w:lineRule="auto"/>
            </w:pPr>
            <w:r>
              <w:t>Patients</w:t>
            </w:r>
          </w:p>
        </w:tc>
      </w:tr>
      <w:tr w:rsidR="002B385A">
        <w:trPr>
          <w:trHeight w:val="2791"/>
        </w:trPr>
        <w:tc>
          <w:tcPr>
            <w:tcW w:w="3810" w:type="dxa"/>
            <w:tcBorders>
              <w:top w:val="single" w:sz="8" w:space="0" w:color="000000"/>
              <w:left w:val="single" w:sz="8" w:space="0" w:color="000000"/>
              <w:bottom w:val="single" w:sz="12" w:space="0" w:color="000000"/>
              <w:right w:val="single" w:sz="8" w:space="0" w:color="000000"/>
            </w:tcBorders>
            <w:tcMar>
              <w:top w:w="0" w:type="dxa"/>
              <w:left w:w="108" w:type="dxa"/>
              <w:bottom w:w="0" w:type="dxa"/>
              <w:right w:w="108" w:type="dxa"/>
            </w:tcMar>
          </w:tcPr>
          <w:p w:rsidR="002B385A" w:rsidRDefault="00317AC3">
            <w:pPr>
              <w:spacing w:after="240" w:line="240" w:lineRule="auto"/>
            </w:pPr>
            <w:r>
              <w:t>Plan for return and destruction of the data once the processing is complete unless requirement under union or member state law to preserve that type of data.</w:t>
            </w:r>
          </w:p>
          <w:p w:rsidR="002B385A" w:rsidRDefault="00317AC3">
            <w:pPr>
              <w:spacing w:after="240" w:line="240" w:lineRule="auto"/>
            </w:pPr>
            <w:r>
              <w:t>(</w:t>
            </w:r>
            <w:r>
              <w:rPr>
                <w:i/>
              </w:rPr>
              <w:t>Return/Destruction will apply to all applicable data and can and will take place throughout a contract period i.e. in line with legal retention periods for the relevant data type or when a particular dataflow is now longer required.</w:t>
            </w:r>
            <w:r>
              <w:t>)</w:t>
            </w:r>
          </w:p>
        </w:tc>
        <w:tc>
          <w:tcPr>
            <w:tcW w:w="5432" w:type="dxa"/>
            <w:tcBorders>
              <w:top w:val="single" w:sz="8" w:space="0" w:color="000000"/>
              <w:left w:val="nil"/>
              <w:bottom w:val="single" w:sz="12" w:space="0" w:color="000000"/>
              <w:right w:val="single" w:sz="8" w:space="0" w:color="000000"/>
            </w:tcBorders>
            <w:tcMar>
              <w:top w:w="0" w:type="dxa"/>
              <w:left w:w="108" w:type="dxa"/>
              <w:bottom w:w="0" w:type="dxa"/>
              <w:right w:w="108" w:type="dxa"/>
            </w:tcMar>
          </w:tcPr>
          <w:p w:rsidR="002B385A" w:rsidRDefault="00317AC3">
            <w:pPr>
              <w:spacing w:line="240" w:lineRule="auto"/>
            </w:pPr>
            <w:r>
              <w:t xml:space="preserve">Indefinitely with 2 year review to determine if video is still relevant to teaching purposes. </w:t>
            </w:r>
          </w:p>
        </w:tc>
      </w:tr>
    </w:tbl>
    <w:p w:rsidR="002B385A" w:rsidRDefault="002B385A">
      <w:pPr>
        <w:spacing w:after="0" w:line="240" w:lineRule="auto"/>
        <w:rPr>
          <w:b/>
          <w:sz w:val="24"/>
          <w:szCs w:val="24"/>
          <w:u w:val="single"/>
        </w:rPr>
        <w:sectPr w:rsidR="002B385A">
          <w:headerReference w:type="default" r:id="rId53"/>
          <w:footerReference w:type="default" r:id="rId54"/>
          <w:footerReference w:type="first" r:id="rId55"/>
          <w:pgSz w:w="11906" w:h="16838"/>
          <w:pgMar w:top="1440" w:right="1440" w:bottom="1440" w:left="1440" w:header="709" w:footer="709" w:gutter="0"/>
          <w:cols w:space="720"/>
        </w:sectPr>
      </w:pPr>
    </w:p>
    <w:p w:rsidR="002B385A" w:rsidRDefault="00317AC3">
      <w:pPr>
        <w:pStyle w:val="Heading2"/>
        <w:rPr>
          <w:b/>
          <w:color w:val="93CDDC"/>
        </w:rPr>
      </w:pPr>
      <w:bookmarkStart w:id="25" w:name="_Toc75188960"/>
      <w:r>
        <w:rPr>
          <w:b/>
          <w:color w:val="93CDDC"/>
        </w:rPr>
        <w:lastRenderedPageBreak/>
        <w:t>Appendix F – BIOS Portal Information</w:t>
      </w:r>
      <w:bookmarkEnd w:id="25"/>
    </w:p>
    <w:p w:rsidR="002B385A" w:rsidRDefault="00317AC3">
      <w:pPr>
        <w:rPr>
          <w:smallCaps/>
          <w:sz w:val="28"/>
          <w:szCs w:val="28"/>
        </w:rPr>
        <w:sectPr w:rsidR="002B385A">
          <w:pgSz w:w="11906" w:h="16838"/>
          <w:pgMar w:top="1440" w:right="1440" w:bottom="1440" w:left="1440" w:header="708" w:footer="708" w:gutter="0"/>
          <w:cols w:space="720"/>
        </w:sectPr>
      </w:pPr>
      <w:r>
        <w:br w:type="page"/>
      </w:r>
    </w:p>
    <w:p w:rsidR="002B385A" w:rsidRDefault="00317AC3">
      <w:pPr>
        <w:pStyle w:val="Heading2"/>
        <w:rPr>
          <w:b/>
          <w:color w:val="93CDDC"/>
        </w:rPr>
      </w:pPr>
      <w:bookmarkStart w:id="26" w:name="_Toc75188961"/>
      <w:r>
        <w:rPr>
          <w:b/>
          <w:color w:val="93CDDC"/>
        </w:rPr>
        <w:lastRenderedPageBreak/>
        <w:t>Appendix G – BIOS Portal Disclaimer</w:t>
      </w:r>
      <w:bookmarkEnd w:id="26"/>
    </w:p>
    <w:p w:rsidR="002B385A" w:rsidRDefault="002B385A"/>
    <w:p w:rsidR="002B385A" w:rsidRDefault="00317AC3">
      <w:pPr>
        <w:spacing w:after="0" w:line="240" w:lineRule="auto"/>
        <w:jc w:val="left"/>
        <w:rPr>
          <w:rFonts w:ascii="Arial" w:eastAsia="Arial" w:hAnsi="Arial" w:cs="Arial"/>
          <w:sz w:val="22"/>
          <w:szCs w:val="22"/>
        </w:rPr>
      </w:pPr>
      <w:r>
        <w:rPr>
          <w:rFonts w:ascii="Arial" w:eastAsia="Arial" w:hAnsi="Arial" w:cs="Arial"/>
          <w:b/>
          <w:color w:val="000000"/>
          <w:sz w:val="22"/>
          <w:szCs w:val="22"/>
        </w:rPr>
        <w:t>DRAFT</w:t>
      </w:r>
      <w:r>
        <w:rPr>
          <w:rFonts w:ascii="Arial" w:eastAsia="Arial" w:hAnsi="Arial" w:cs="Arial"/>
          <w:color w:val="000000"/>
          <w:sz w:val="22"/>
          <w:szCs w:val="22"/>
        </w:rPr>
        <w:t xml:space="preserve"> Confidentiality disclaimer to be triggered for new and existing BIOS member registrations to ensure all members are aware of what is deemed inappropriate </w:t>
      </w:r>
      <w:r>
        <w:rPr>
          <w:rFonts w:ascii="Arial" w:eastAsia="Arial" w:hAnsi="Arial" w:cs="Arial"/>
          <w:sz w:val="22"/>
          <w:szCs w:val="22"/>
        </w:rPr>
        <w:t>use of</w:t>
      </w:r>
      <w:r>
        <w:rPr>
          <w:rFonts w:ascii="Arial" w:eastAsia="Arial" w:hAnsi="Arial" w:cs="Arial"/>
          <w:color w:val="000000"/>
          <w:sz w:val="22"/>
          <w:szCs w:val="22"/>
        </w:rPr>
        <w:t xml:space="preserve"> the BIOS learning portal</w:t>
      </w:r>
      <w:r>
        <w:rPr>
          <w:rFonts w:ascii="Arial" w:eastAsia="Arial" w:hAnsi="Arial" w:cs="Arial"/>
          <w:sz w:val="22"/>
          <w:szCs w:val="22"/>
        </w:rPr>
        <w:t>. This will appear on first sign in, and every month after this:</w:t>
      </w:r>
    </w:p>
    <w:p w:rsidR="00317AC3" w:rsidRDefault="00317AC3">
      <w:pPr>
        <w:spacing w:after="0" w:line="240" w:lineRule="auto"/>
        <w:jc w:val="left"/>
        <w:rPr>
          <w:rFonts w:ascii="Times New Roman" w:eastAsia="Times New Roman" w:hAnsi="Times New Roman" w:cs="Times New Roman"/>
          <w:sz w:val="24"/>
          <w:szCs w:val="24"/>
        </w:rPr>
      </w:pPr>
    </w:p>
    <w:p w:rsidR="002B385A" w:rsidRPr="00317AC3" w:rsidRDefault="00317AC3" w:rsidP="00317AC3">
      <w:pPr>
        <w:jc w:val="left"/>
        <w:rPr>
          <w:rFonts w:asciiTheme="minorHAnsi" w:hAnsiTheme="minorHAnsi" w:cstheme="minorHAnsi"/>
        </w:rPr>
        <w:sectPr w:rsidR="002B385A" w:rsidRPr="00317AC3">
          <w:pgSz w:w="11906" w:h="16838"/>
          <w:pgMar w:top="1440" w:right="1440" w:bottom="1440" w:left="1440" w:header="709" w:footer="709" w:gutter="0"/>
          <w:cols w:space="720"/>
        </w:sectPr>
      </w:pPr>
      <w:r w:rsidRPr="00317AC3">
        <w:rPr>
          <w:rFonts w:asciiTheme="minorHAnsi" w:hAnsiTheme="minorHAnsi" w:cstheme="minorHAnsi"/>
          <w:i/>
          <w:iCs/>
          <w:sz w:val="22"/>
          <w:szCs w:val="22"/>
          <w:bdr w:val="none" w:sz="0" w:space="0" w:color="auto" w:frame="1"/>
        </w:rPr>
        <w:t xml:space="preserve">By clicking ‘Accept’, I understand, accept and agree to be bound by the </w:t>
      </w:r>
      <w:r w:rsidRPr="00317AC3">
        <w:rPr>
          <w:rFonts w:asciiTheme="minorHAnsi" w:hAnsiTheme="minorHAnsi" w:cstheme="minorHAnsi"/>
          <w:i/>
          <w:iCs/>
          <w:sz w:val="22"/>
          <w:szCs w:val="22"/>
          <w:bdr w:val="none" w:sz="0" w:space="0" w:color="auto" w:frame="1"/>
          <w:shd w:val="clear" w:color="auto" w:fill="FFFFFF"/>
        </w:rPr>
        <w:t xml:space="preserve">requirements of the Data Protection Act (2018) and the </w:t>
      </w:r>
      <w:r w:rsidRPr="00317AC3">
        <w:rPr>
          <w:rFonts w:asciiTheme="minorHAnsi" w:hAnsiTheme="minorHAnsi" w:cstheme="minorHAnsi"/>
          <w:i/>
          <w:iCs/>
          <w:sz w:val="22"/>
          <w:szCs w:val="22"/>
          <w:bdr w:val="none" w:sz="0" w:space="0" w:color="auto" w:frame="1"/>
        </w:rPr>
        <w:t xml:space="preserve">principle of confidentiality of patient records and patient data. I will not make copies (including photographs, recording or screen-grabs) of the images or recordings of patients kept within the BIOS learning portal. I will not share or distribute the images within with anyone else. I confirm that I am using my own log-in </w:t>
      </w:r>
      <w:proofErr w:type="gramStart"/>
      <w:r w:rsidRPr="00317AC3">
        <w:rPr>
          <w:rFonts w:asciiTheme="minorHAnsi" w:hAnsiTheme="minorHAnsi" w:cstheme="minorHAnsi"/>
          <w:i/>
          <w:iCs/>
          <w:sz w:val="22"/>
          <w:szCs w:val="22"/>
          <w:bdr w:val="none" w:sz="0" w:space="0" w:color="auto" w:frame="1"/>
        </w:rPr>
        <w:t>details, that</w:t>
      </w:r>
      <w:proofErr w:type="gramEnd"/>
      <w:r w:rsidRPr="00317AC3">
        <w:rPr>
          <w:rFonts w:asciiTheme="minorHAnsi" w:hAnsiTheme="minorHAnsi" w:cstheme="minorHAnsi"/>
          <w:i/>
          <w:iCs/>
          <w:sz w:val="22"/>
          <w:szCs w:val="22"/>
          <w:bdr w:val="none" w:sz="0" w:space="0" w:color="auto" w:frame="1"/>
        </w:rPr>
        <w:t xml:space="preserve"> I have completed the e-Learning for Healthcare Data Security Awareness online module, and I understand that my activity within this portal will be monitored and analysed using </w:t>
      </w:r>
      <w:r w:rsidRPr="00317AC3">
        <w:rPr>
          <w:rStyle w:val="markknsszutt4"/>
          <w:rFonts w:asciiTheme="minorHAnsi" w:hAnsiTheme="minorHAnsi" w:cstheme="minorHAnsi"/>
          <w:i/>
          <w:iCs/>
          <w:sz w:val="22"/>
          <w:szCs w:val="22"/>
          <w:bdr w:val="none" w:sz="0" w:space="0" w:color="auto" w:frame="1"/>
        </w:rPr>
        <w:t>cookies</w:t>
      </w:r>
      <w:r w:rsidRPr="00317AC3">
        <w:rPr>
          <w:rFonts w:asciiTheme="minorHAnsi" w:hAnsiTheme="minorHAnsi" w:cstheme="minorHAnsi"/>
          <w:i/>
          <w:iCs/>
          <w:sz w:val="22"/>
          <w:szCs w:val="22"/>
          <w:bdr w:val="none" w:sz="0" w:space="0" w:color="auto" w:frame="1"/>
        </w:rPr>
        <w:t xml:space="preserve">. We will not share any of your data with advertisers or third parties. </w:t>
      </w:r>
    </w:p>
    <w:p w:rsidR="002B385A" w:rsidRDefault="002B385A">
      <w:pPr>
        <w:widowControl w:val="0"/>
        <w:pBdr>
          <w:top w:val="nil"/>
          <w:left w:val="nil"/>
          <w:bottom w:val="nil"/>
          <w:right w:val="nil"/>
          <w:between w:val="nil"/>
        </w:pBdr>
        <w:spacing w:after="0"/>
        <w:jc w:val="left"/>
      </w:pPr>
    </w:p>
    <w:tbl>
      <w:tblPr>
        <w:tblStyle w:val="afff1"/>
        <w:tblW w:w="23241" w:type="dxa"/>
        <w:tblLayout w:type="fixed"/>
        <w:tblLook w:val="0000" w:firstRow="0" w:lastRow="0" w:firstColumn="0" w:lastColumn="0" w:noHBand="0" w:noVBand="0"/>
      </w:tblPr>
      <w:tblGrid>
        <w:gridCol w:w="23241"/>
      </w:tblGrid>
      <w:tr w:rsidR="002B385A">
        <w:tc>
          <w:tcPr>
            <w:tcW w:w="23241" w:type="dxa"/>
          </w:tcPr>
          <w:p w:rsidR="002B385A" w:rsidRDefault="002B385A"/>
          <w:p w:rsidR="002B385A" w:rsidRDefault="00317AC3">
            <w:pPr>
              <w:pStyle w:val="Heading2"/>
              <w:rPr>
                <w:b/>
                <w:color w:val="93CDDC"/>
              </w:rPr>
            </w:pPr>
            <w:bookmarkStart w:id="27" w:name="_Toc75188962"/>
            <w:r>
              <w:rPr>
                <w:b/>
                <w:color w:val="93CDDC"/>
              </w:rPr>
              <w:t>Appendix H – Clinical Expansion Project Risk Log</w:t>
            </w:r>
            <w:bookmarkEnd w:id="27"/>
          </w:p>
          <w:p w:rsidR="002B385A" w:rsidRDefault="002B385A"/>
          <w:tbl>
            <w:tblPr>
              <w:tblStyle w:val="afff2"/>
              <w:tblW w:w="15451" w:type="dxa"/>
              <w:tblBorders>
                <w:top w:val="nil"/>
                <w:left w:val="nil"/>
                <w:bottom w:val="nil"/>
                <w:right w:val="nil"/>
              </w:tblBorders>
              <w:tblLayout w:type="fixed"/>
              <w:tblLook w:val="0000" w:firstRow="0" w:lastRow="0" w:firstColumn="0" w:lastColumn="0" w:noHBand="0" w:noVBand="0"/>
            </w:tblPr>
            <w:tblGrid>
              <w:gridCol w:w="566"/>
              <w:gridCol w:w="98"/>
              <w:gridCol w:w="695"/>
              <w:gridCol w:w="977"/>
              <w:gridCol w:w="265"/>
              <w:gridCol w:w="530"/>
              <w:gridCol w:w="145"/>
              <w:gridCol w:w="459"/>
              <w:gridCol w:w="219"/>
              <w:gridCol w:w="483"/>
              <w:gridCol w:w="280"/>
              <w:gridCol w:w="346"/>
              <w:gridCol w:w="536"/>
              <w:gridCol w:w="720"/>
              <w:gridCol w:w="116"/>
              <w:gridCol w:w="646"/>
              <w:gridCol w:w="882"/>
              <w:gridCol w:w="754"/>
              <w:gridCol w:w="575"/>
              <w:gridCol w:w="95"/>
              <w:gridCol w:w="722"/>
              <w:gridCol w:w="73"/>
              <w:gridCol w:w="582"/>
              <w:gridCol w:w="1367"/>
              <w:gridCol w:w="1761"/>
              <w:gridCol w:w="229"/>
              <w:gridCol w:w="490"/>
              <w:gridCol w:w="840"/>
            </w:tblGrid>
            <w:tr w:rsidR="002B385A">
              <w:trPr>
                <w:trHeight w:val="517"/>
              </w:trPr>
              <w:tc>
                <w:tcPr>
                  <w:tcW w:w="566" w:type="dxa"/>
                  <w:tcBorders>
                    <w:top w:val="nil"/>
                    <w:left w:val="nil"/>
                    <w:bottom w:val="nil"/>
                    <w:right w:val="nil"/>
                  </w:tcBorders>
                  <w:tcMar>
                    <w:top w:w="0" w:type="dxa"/>
                    <w:left w:w="0" w:type="dxa"/>
                    <w:bottom w:w="0" w:type="dxa"/>
                    <w:right w:w="0" w:type="dxa"/>
                  </w:tcMar>
                </w:tcPr>
                <w:p w:rsidR="002B385A" w:rsidRDefault="00317AC3">
                  <w:pPr>
                    <w:spacing w:after="0" w:line="240" w:lineRule="auto"/>
                  </w:pPr>
                  <w:r>
                    <w:rPr>
                      <w:noProof/>
                    </w:rPr>
                    <w:drawing>
                      <wp:inline distT="0" distB="0" distL="0" distR="0" wp14:anchorId="792AD438" wp14:editId="7B1C67B8">
                        <wp:extent cx="358819" cy="377924"/>
                        <wp:effectExtent l="0" t="0" r="0" b="0"/>
                        <wp:docPr id="9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358819" cy="377924"/>
                                </a:xfrm>
                                <a:prstGeom prst="rect">
                                  <a:avLst/>
                                </a:prstGeom>
                                <a:ln/>
                              </pic:spPr>
                            </pic:pic>
                          </a:graphicData>
                        </a:graphic>
                      </wp:inline>
                    </w:drawing>
                  </w:r>
                </w:p>
              </w:tc>
              <w:tc>
                <w:tcPr>
                  <w:tcW w:w="2035" w:type="dxa"/>
                  <w:gridSpan w:val="4"/>
                  <w:tcBorders>
                    <w:top w:val="nil"/>
                    <w:left w:val="nil"/>
                    <w:bottom w:val="nil"/>
                    <w:right w:val="nil"/>
                  </w:tcBorders>
                  <w:shd w:val="clear" w:color="auto" w:fill="B0C4DE"/>
                  <w:tcMar>
                    <w:top w:w="39" w:type="dxa"/>
                    <w:left w:w="39" w:type="dxa"/>
                    <w:bottom w:w="39" w:type="dxa"/>
                    <w:right w:w="39" w:type="dxa"/>
                  </w:tcMar>
                  <w:vAlign w:val="center"/>
                </w:tcPr>
                <w:p w:rsidR="002B385A" w:rsidRDefault="00317AC3">
                  <w:pPr>
                    <w:spacing w:after="0" w:line="240" w:lineRule="auto"/>
                  </w:pPr>
                  <w:r>
                    <w:rPr>
                      <w:rFonts w:ascii="Arial" w:eastAsia="Arial" w:hAnsi="Arial" w:cs="Arial"/>
                      <w:b/>
                      <w:color w:val="000000"/>
                      <w:sz w:val="16"/>
                      <w:szCs w:val="16"/>
                    </w:rPr>
                    <w:t>Report Depth: 1</w:t>
                  </w:r>
                </w:p>
              </w:tc>
              <w:tc>
                <w:tcPr>
                  <w:tcW w:w="675" w:type="dxa"/>
                  <w:gridSpan w:val="2"/>
                  <w:tcBorders>
                    <w:top w:val="nil"/>
                    <w:left w:val="nil"/>
                    <w:bottom w:val="nil"/>
                    <w:right w:val="nil"/>
                  </w:tcBorders>
                  <w:shd w:val="clear" w:color="auto" w:fill="B0C4DE"/>
                  <w:tcMar>
                    <w:top w:w="39" w:type="dxa"/>
                    <w:left w:w="39" w:type="dxa"/>
                    <w:bottom w:w="39" w:type="dxa"/>
                    <w:right w:w="39" w:type="dxa"/>
                  </w:tcMar>
                  <w:vAlign w:val="center"/>
                </w:tcPr>
                <w:p w:rsidR="002B385A" w:rsidRDefault="002B385A">
                  <w:pPr>
                    <w:spacing w:after="0" w:line="240" w:lineRule="auto"/>
                  </w:pPr>
                </w:p>
              </w:tc>
              <w:tc>
                <w:tcPr>
                  <w:tcW w:w="459" w:type="dxa"/>
                  <w:tcBorders>
                    <w:top w:val="nil"/>
                    <w:left w:val="nil"/>
                    <w:bottom w:val="nil"/>
                    <w:right w:val="nil"/>
                  </w:tcBorders>
                  <w:shd w:val="clear" w:color="auto" w:fill="B0C4DE"/>
                  <w:tcMar>
                    <w:top w:w="39" w:type="dxa"/>
                    <w:left w:w="39" w:type="dxa"/>
                    <w:bottom w:w="39" w:type="dxa"/>
                    <w:right w:w="39" w:type="dxa"/>
                  </w:tcMar>
                  <w:vAlign w:val="center"/>
                </w:tcPr>
                <w:p w:rsidR="002B385A" w:rsidRDefault="002B385A">
                  <w:pPr>
                    <w:spacing w:after="0" w:line="240" w:lineRule="auto"/>
                  </w:pPr>
                </w:p>
              </w:tc>
              <w:tc>
                <w:tcPr>
                  <w:tcW w:w="702" w:type="dxa"/>
                  <w:gridSpan w:val="2"/>
                  <w:tcBorders>
                    <w:top w:val="nil"/>
                    <w:left w:val="nil"/>
                    <w:bottom w:val="nil"/>
                    <w:right w:val="nil"/>
                  </w:tcBorders>
                  <w:shd w:val="clear" w:color="auto" w:fill="B0C4DE"/>
                  <w:tcMar>
                    <w:top w:w="39" w:type="dxa"/>
                    <w:left w:w="39" w:type="dxa"/>
                    <w:bottom w:w="39" w:type="dxa"/>
                    <w:right w:w="39" w:type="dxa"/>
                  </w:tcMar>
                  <w:vAlign w:val="center"/>
                </w:tcPr>
                <w:p w:rsidR="002B385A" w:rsidRDefault="002B385A">
                  <w:pPr>
                    <w:spacing w:after="0" w:line="240" w:lineRule="auto"/>
                  </w:pPr>
                </w:p>
              </w:tc>
              <w:tc>
                <w:tcPr>
                  <w:tcW w:w="626" w:type="dxa"/>
                  <w:gridSpan w:val="2"/>
                  <w:tcBorders>
                    <w:top w:val="nil"/>
                    <w:left w:val="nil"/>
                    <w:bottom w:val="nil"/>
                    <w:right w:val="nil"/>
                  </w:tcBorders>
                  <w:shd w:val="clear" w:color="auto" w:fill="B0C4DE"/>
                  <w:tcMar>
                    <w:top w:w="39" w:type="dxa"/>
                    <w:left w:w="39" w:type="dxa"/>
                    <w:bottom w:w="39" w:type="dxa"/>
                    <w:right w:w="39" w:type="dxa"/>
                  </w:tcMar>
                  <w:vAlign w:val="center"/>
                </w:tcPr>
                <w:p w:rsidR="002B385A" w:rsidRDefault="002B385A">
                  <w:pPr>
                    <w:spacing w:after="0" w:line="240" w:lineRule="auto"/>
                  </w:pPr>
                </w:p>
              </w:tc>
              <w:tc>
                <w:tcPr>
                  <w:tcW w:w="1372" w:type="dxa"/>
                  <w:gridSpan w:val="3"/>
                  <w:tcBorders>
                    <w:top w:val="nil"/>
                    <w:left w:val="nil"/>
                    <w:bottom w:val="nil"/>
                    <w:right w:val="nil"/>
                  </w:tcBorders>
                  <w:shd w:val="clear" w:color="auto" w:fill="B0C4DE"/>
                  <w:tcMar>
                    <w:top w:w="39" w:type="dxa"/>
                    <w:left w:w="39" w:type="dxa"/>
                    <w:bottom w:w="39" w:type="dxa"/>
                    <w:right w:w="39" w:type="dxa"/>
                  </w:tcMar>
                  <w:vAlign w:val="center"/>
                </w:tcPr>
                <w:p w:rsidR="002B385A" w:rsidRDefault="00317AC3">
                  <w:pPr>
                    <w:spacing w:after="0" w:line="240" w:lineRule="auto"/>
                    <w:jc w:val="right"/>
                  </w:pPr>
                  <w:r>
                    <w:rPr>
                      <w:rFonts w:ascii="Arial" w:eastAsia="Arial" w:hAnsi="Arial" w:cs="Arial"/>
                      <w:b/>
                      <w:color w:val="000000"/>
                      <w:sz w:val="16"/>
                      <w:szCs w:val="16"/>
                    </w:rPr>
                    <w:t>Plan:</w:t>
                  </w:r>
                </w:p>
              </w:tc>
              <w:tc>
                <w:tcPr>
                  <w:tcW w:w="2952" w:type="dxa"/>
                  <w:gridSpan w:val="5"/>
                  <w:tcBorders>
                    <w:top w:val="nil"/>
                    <w:left w:val="nil"/>
                    <w:bottom w:val="nil"/>
                    <w:right w:val="nil"/>
                  </w:tcBorders>
                  <w:shd w:val="clear" w:color="auto" w:fill="B0C4DE"/>
                  <w:tcMar>
                    <w:top w:w="39" w:type="dxa"/>
                    <w:left w:w="39" w:type="dxa"/>
                    <w:bottom w:w="39" w:type="dxa"/>
                    <w:right w:w="39" w:type="dxa"/>
                  </w:tcMar>
                  <w:vAlign w:val="center"/>
                </w:tcPr>
                <w:p w:rsidR="002B385A" w:rsidRDefault="00317AC3">
                  <w:pPr>
                    <w:spacing w:after="0" w:line="240" w:lineRule="auto"/>
                    <w:rPr>
                      <w:rFonts w:ascii="Arial" w:eastAsia="Arial" w:hAnsi="Arial" w:cs="Arial"/>
                      <w:b/>
                      <w:color w:val="000000"/>
                      <w:sz w:val="16"/>
                      <w:szCs w:val="16"/>
                    </w:rPr>
                  </w:pPr>
                  <w:r>
                    <w:rPr>
                      <w:rFonts w:ascii="Arial" w:eastAsia="Arial" w:hAnsi="Arial" w:cs="Arial"/>
                      <w:b/>
                      <w:color w:val="000000"/>
                      <w:sz w:val="16"/>
                      <w:szCs w:val="16"/>
                    </w:rPr>
                    <w:t>Clinical Expansion Project</w:t>
                  </w:r>
                </w:p>
              </w:tc>
              <w:tc>
                <w:tcPr>
                  <w:tcW w:w="722" w:type="dxa"/>
                  <w:tcBorders>
                    <w:top w:val="nil"/>
                    <w:left w:val="nil"/>
                    <w:bottom w:val="nil"/>
                    <w:right w:val="nil"/>
                  </w:tcBorders>
                  <w:shd w:val="clear" w:color="auto" w:fill="B0C4DE"/>
                  <w:tcMar>
                    <w:top w:w="39" w:type="dxa"/>
                    <w:left w:w="39" w:type="dxa"/>
                    <w:bottom w:w="39" w:type="dxa"/>
                    <w:right w:w="39" w:type="dxa"/>
                  </w:tcMar>
                  <w:vAlign w:val="center"/>
                </w:tcPr>
                <w:p w:rsidR="002B385A" w:rsidRDefault="002B385A">
                  <w:pPr>
                    <w:spacing w:after="0" w:line="240" w:lineRule="auto"/>
                  </w:pPr>
                </w:p>
              </w:tc>
              <w:tc>
                <w:tcPr>
                  <w:tcW w:w="655" w:type="dxa"/>
                  <w:gridSpan w:val="2"/>
                  <w:tcBorders>
                    <w:top w:val="nil"/>
                    <w:left w:val="nil"/>
                    <w:bottom w:val="nil"/>
                    <w:right w:val="nil"/>
                  </w:tcBorders>
                  <w:shd w:val="clear" w:color="auto" w:fill="B0C4DE"/>
                  <w:tcMar>
                    <w:top w:w="39" w:type="dxa"/>
                    <w:left w:w="39" w:type="dxa"/>
                    <w:bottom w:w="39" w:type="dxa"/>
                    <w:right w:w="39" w:type="dxa"/>
                  </w:tcMar>
                  <w:vAlign w:val="center"/>
                </w:tcPr>
                <w:p w:rsidR="002B385A" w:rsidRDefault="002B385A">
                  <w:pPr>
                    <w:spacing w:after="0" w:line="240" w:lineRule="auto"/>
                  </w:pPr>
                </w:p>
              </w:tc>
              <w:tc>
                <w:tcPr>
                  <w:tcW w:w="3357" w:type="dxa"/>
                  <w:gridSpan w:val="3"/>
                  <w:tcBorders>
                    <w:top w:val="nil"/>
                    <w:left w:val="nil"/>
                    <w:bottom w:val="nil"/>
                    <w:right w:val="nil"/>
                  </w:tcBorders>
                  <w:shd w:val="clear" w:color="auto" w:fill="B0C4DE"/>
                  <w:tcMar>
                    <w:top w:w="39" w:type="dxa"/>
                    <w:left w:w="39" w:type="dxa"/>
                    <w:bottom w:w="39" w:type="dxa"/>
                    <w:right w:w="39" w:type="dxa"/>
                  </w:tcMar>
                  <w:vAlign w:val="center"/>
                </w:tcPr>
                <w:p w:rsidR="002B385A" w:rsidRDefault="00317AC3">
                  <w:pPr>
                    <w:spacing w:after="0" w:line="240" w:lineRule="auto"/>
                    <w:jc w:val="right"/>
                  </w:pPr>
                  <w:r>
                    <w:rPr>
                      <w:rFonts w:ascii="Arial" w:eastAsia="Arial" w:hAnsi="Arial" w:cs="Arial"/>
                      <w:b/>
                      <w:color w:val="000000"/>
                      <w:sz w:val="16"/>
                      <w:szCs w:val="16"/>
                    </w:rPr>
                    <w:t>Produced:</w:t>
                  </w:r>
                </w:p>
              </w:tc>
              <w:tc>
                <w:tcPr>
                  <w:tcW w:w="1330" w:type="dxa"/>
                  <w:gridSpan w:val="2"/>
                  <w:tcBorders>
                    <w:top w:val="nil"/>
                    <w:left w:val="nil"/>
                    <w:bottom w:val="nil"/>
                    <w:right w:val="nil"/>
                  </w:tcBorders>
                  <w:shd w:val="clear" w:color="auto" w:fill="B0C4DE"/>
                  <w:tcMar>
                    <w:top w:w="39" w:type="dxa"/>
                    <w:left w:w="39" w:type="dxa"/>
                    <w:bottom w:w="39" w:type="dxa"/>
                    <w:right w:w="39" w:type="dxa"/>
                  </w:tcMar>
                  <w:vAlign w:val="center"/>
                </w:tcPr>
                <w:p w:rsidR="002B385A" w:rsidRDefault="00317AC3">
                  <w:pPr>
                    <w:spacing w:after="0" w:line="240" w:lineRule="auto"/>
                    <w:jc w:val="right"/>
                  </w:pPr>
                  <w:r>
                    <w:rPr>
                      <w:rFonts w:ascii="Arial" w:eastAsia="Arial" w:hAnsi="Arial" w:cs="Arial"/>
                      <w:b/>
                      <w:color w:val="000000"/>
                      <w:sz w:val="16"/>
                      <w:szCs w:val="16"/>
                    </w:rPr>
                    <w:t>21/02/2021</w:t>
                  </w:r>
                </w:p>
              </w:tc>
            </w:tr>
            <w:tr w:rsidR="002B385A">
              <w:tc>
                <w:tcPr>
                  <w:tcW w:w="566"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98"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695"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977"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795" w:type="dxa"/>
                  <w:gridSpan w:val="2"/>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823" w:type="dxa"/>
                  <w:gridSpan w:val="3"/>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763" w:type="dxa"/>
                  <w:gridSpan w:val="2"/>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882" w:type="dxa"/>
                  <w:gridSpan w:val="2"/>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720"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762" w:type="dxa"/>
                  <w:gridSpan w:val="2"/>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882"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754"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575"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890" w:type="dxa"/>
                  <w:gridSpan w:val="3"/>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1949" w:type="dxa"/>
                  <w:gridSpan w:val="2"/>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1761"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719" w:type="dxa"/>
                  <w:gridSpan w:val="2"/>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c>
                <w:tcPr>
                  <w:tcW w:w="840" w:type="dxa"/>
                  <w:tcBorders>
                    <w:top w:val="nil"/>
                    <w:left w:val="nil"/>
                    <w:bottom w:val="nil"/>
                    <w:right w:val="nil"/>
                  </w:tcBorders>
                  <w:tcMar>
                    <w:top w:w="39" w:type="dxa"/>
                    <w:left w:w="39" w:type="dxa"/>
                    <w:bottom w:w="39" w:type="dxa"/>
                    <w:right w:w="39" w:type="dxa"/>
                  </w:tcMar>
                  <w:vAlign w:val="center"/>
                </w:tcPr>
                <w:p w:rsidR="002B385A" w:rsidRDefault="002B385A">
                  <w:pPr>
                    <w:spacing w:after="0" w:line="240" w:lineRule="auto"/>
                  </w:pPr>
                </w:p>
              </w:tc>
            </w:tr>
            <w:tr w:rsidR="002B385A">
              <w:trPr>
                <w:trHeight w:val="656"/>
              </w:trPr>
              <w:tc>
                <w:tcPr>
                  <w:tcW w:w="664" w:type="dxa"/>
                  <w:gridSpan w:val="2"/>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Code</w:t>
                  </w:r>
                </w:p>
              </w:tc>
              <w:tc>
                <w:tcPr>
                  <w:tcW w:w="695"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Risk Owner</w:t>
                  </w:r>
                </w:p>
              </w:tc>
              <w:tc>
                <w:tcPr>
                  <w:tcW w:w="9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Type</w:t>
                  </w:r>
                </w:p>
              </w:tc>
              <w:tc>
                <w:tcPr>
                  <w:tcW w:w="1618" w:type="dxa"/>
                  <w:gridSpan w:val="5"/>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Risk Description</w:t>
                  </w:r>
                </w:p>
              </w:tc>
              <w:tc>
                <w:tcPr>
                  <w:tcW w:w="763" w:type="dxa"/>
                  <w:gridSpan w:val="2"/>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Inherent Severity</w:t>
                  </w:r>
                </w:p>
              </w:tc>
              <w:tc>
                <w:tcPr>
                  <w:tcW w:w="882" w:type="dxa"/>
                  <w:gridSpan w:val="2"/>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Inherent Likelihood</w:t>
                  </w:r>
                </w:p>
              </w:tc>
              <w:tc>
                <w:tcPr>
                  <w:tcW w:w="72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Inherent Risk Rating</w:t>
                  </w:r>
                </w:p>
              </w:tc>
              <w:tc>
                <w:tcPr>
                  <w:tcW w:w="762" w:type="dxa"/>
                  <w:gridSpan w:val="2"/>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Residual Severity</w:t>
                  </w:r>
                </w:p>
              </w:tc>
              <w:tc>
                <w:tcPr>
                  <w:tcW w:w="882"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Residual Likelihood</w:t>
                  </w:r>
                </w:p>
              </w:tc>
              <w:tc>
                <w:tcPr>
                  <w:tcW w:w="75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Residual Risk Rating</w:t>
                  </w:r>
                </w:p>
              </w:tc>
              <w:tc>
                <w:tcPr>
                  <w:tcW w:w="575"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Status</w:t>
                  </w:r>
                </w:p>
              </w:tc>
              <w:tc>
                <w:tcPr>
                  <w:tcW w:w="890" w:type="dxa"/>
                  <w:gridSpan w:val="3"/>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Escalation</w:t>
                  </w:r>
                </w:p>
              </w:tc>
              <w:tc>
                <w:tcPr>
                  <w:tcW w:w="1949" w:type="dxa"/>
                  <w:gridSpan w:val="2"/>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Avoidance / Mitigation Action</w:t>
                  </w:r>
                </w:p>
              </w:tc>
              <w:tc>
                <w:tcPr>
                  <w:tcW w:w="176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Status Update</w:t>
                  </w:r>
                </w:p>
              </w:tc>
              <w:tc>
                <w:tcPr>
                  <w:tcW w:w="719" w:type="dxa"/>
                  <w:gridSpan w:val="2"/>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Last Updated</w:t>
                  </w:r>
                </w:p>
                <w:p w:rsidR="002B385A" w:rsidRDefault="00317AC3">
                  <w:pPr>
                    <w:spacing w:after="0" w:line="240" w:lineRule="auto"/>
                    <w:jc w:val="center"/>
                  </w:pPr>
                  <w:r>
                    <w:rPr>
                      <w:rFonts w:ascii="Arial" w:eastAsia="Arial" w:hAnsi="Arial" w:cs="Arial"/>
                      <w:b/>
                      <w:color w:val="000000"/>
                      <w:sz w:val="16"/>
                      <w:szCs w:val="16"/>
                    </w:rPr>
                    <w:t>By</w:t>
                  </w:r>
                </w:p>
              </w:tc>
              <w:tc>
                <w:tcPr>
                  <w:tcW w:w="84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b/>
                      <w:color w:val="000000"/>
                      <w:sz w:val="16"/>
                      <w:szCs w:val="16"/>
                    </w:rPr>
                    <w:t>Last Updated</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03004</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Operational Risk</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Trusts may not allow clinicians to perform live patient video consultations with universities/students.</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Major</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12</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Major</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Possible</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12</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jc w:val="left"/>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 xml:space="preserve">Process maps, patient consent letters and student disclaimers </w:t>
                  </w:r>
                  <w:proofErr w:type="spellStart"/>
                  <w:r>
                    <w:rPr>
                      <w:rFonts w:ascii="Arial" w:eastAsia="Arial" w:hAnsi="Arial" w:cs="Arial"/>
                      <w:color w:val="000000"/>
                      <w:sz w:val="16"/>
                      <w:szCs w:val="16"/>
                    </w:rPr>
                    <w:t>etc</w:t>
                  </w:r>
                  <w:proofErr w:type="spellEnd"/>
                  <w:r>
                    <w:rPr>
                      <w:rFonts w:ascii="Arial" w:eastAsia="Arial" w:hAnsi="Arial" w:cs="Arial"/>
                      <w:color w:val="000000"/>
                      <w:sz w:val="16"/>
                      <w:szCs w:val="16"/>
                    </w:rPr>
                    <w:t>, will be shared with the clinical tutors at each site to help them achieve sign off from information governance/PEF for patient/student/university consent.</w:t>
                  </w:r>
                  <w:r>
                    <w:rPr>
                      <w:rFonts w:ascii="Arial" w:eastAsia="Arial" w:hAnsi="Arial" w:cs="Arial"/>
                      <w:color w:val="000000"/>
                      <w:sz w:val="16"/>
                      <w:szCs w:val="16"/>
                    </w:rPr>
                    <w:br/>
                  </w:r>
                  <w:r>
                    <w:rPr>
                      <w:rFonts w:ascii="Arial" w:eastAsia="Arial" w:hAnsi="Arial" w:cs="Arial"/>
                      <w:color w:val="000000"/>
                      <w:sz w:val="16"/>
                      <w:szCs w:val="16"/>
                    </w:rPr>
                    <w:br/>
                    <w:t>Depending of the trusts approval of video consultations, the contingency plan is to deliver video consultations in two phases</w:t>
                  </w:r>
                  <w:proofErr w:type="gramStart"/>
                  <w:r>
                    <w:rPr>
                      <w:rFonts w:ascii="Arial" w:eastAsia="Arial" w:hAnsi="Arial" w:cs="Arial"/>
                      <w:color w:val="000000"/>
                      <w:sz w:val="16"/>
                      <w:szCs w:val="16"/>
                    </w:rPr>
                    <w:t>:</w:t>
                  </w:r>
                  <w:proofErr w:type="gramEnd"/>
                  <w:r>
                    <w:rPr>
                      <w:rFonts w:ascii="Arial" w:eastAsia="Arial" w:hAnsi="Arial" w:cs="Arial"/>
                      <w:color w:val="000000"/>
                      <w:sz w:val="16"/>
                      <w:szCs w:val="16"/>
                    </w:rPr>
                    <w:br/>
                    <w:t>1. Universities access the video consultations - they maintain control of the video footage and invite students to attend lecture theatres to join the consultations in small groups.</w:t>
                  </w:r>
                  <w:r>
                    <w:rPr>
                      <w:rFonts w:ascii="Arial" w:eastAsia="Arial" w:hAnsi="Arial" w:cs="Arial"/>
                      <w:color w:val="000000"/>
                      <w:sz w:val="16"/>
                      <w:szCs w:val="16"/>
                    </w:rPr>
                    <w:br/>
                    <w:t>2. Students have direct access to the video consultations.</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02/02 - Approval Guide shared with Site Clinical Tutors.</w:t>
                  </w:r>
                  <w:r>
                    <w:rPr>
                      <w:rFonts w:ascii="Arial" w:eastAsia="Arial" w:hAnsi="Arial" w:cs="Arial"/>
                      <w:color w:val="000000"/>
                      <w:sz w:val="16"/>
                      <w:szCs w:val="16"/>
                    </w:rPr>
                    <w:br/>
                    <w:t>09/02 - Meeting organised with Site Clinical Tutors to review their progress at achieving consent.</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03009</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Operational Risk</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 xml:space="preserve">Trusts may not approve the recording of patient consultations for </w:t>
                  </w:r>
                  <w:r>
                    <w:rPr>
                      <w:rFonts w:ascii="Arial" w:eastAsia="Arial" w:hAnsi="Arial" w:cs="Arial"/>
                      <w:color w:val="000000"/>
                      <w:sz w:val="16"/>
                      <w:szCs w:val="16"/>
                    </w:rPr>
                    <w:lastRenderedPageBreak/>
                    <w:t>storage on the external BIOS Portal.</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lastRenderedPageBreak/>
                    <w:t>Major</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12</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Major</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Possible</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12</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jc w:val="left"/>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 xml:space="preserve">Approval Guide has been shared with Site Clinical Tutors and progress will be tracked at the project </w:t>
                  </w:r>
                  <w:r>
                    <w:rPr>
                      <w:rFonts w:ascii="Arial" w:eastAsia="Arial" w:hAnsi="Arial" w:cs="Arial"/>
                      <w:color w:val="000000"/>
                      <w:sz w:val="16"/>
                      <w:szCs w:val="16"/>
                    </w:rPr>
                    <w:lastRenderedPageBreak/>
                    <w:t>team meetings.</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lastRenderedPageBreak/>
                    <w:t>02/02 - Approval Guide shared with Site Clinical Tutors.</w:t>
                  </w:r>
                  <w:r>
                    <w:rPr>
                      <w:rFonts w:ascii="Arial" w:eastAsia="Arial" w:hAnsi="Arial" w:cs="Arial"/>
                      <w:color w:val="000000"/>
                      <w:sz w:val="16"/>
                      <w:szCs w:val="16"/>
                    </w:rPr>
                    <w:br/>
                    <w:t xml:space="preserve">09/02 - Meeting </w:t>
                  </w:r>
                  <w:r>
                    <w:rPr>
                      <w:rFonts w:ascii="Arial" w:eastAsia="Arial" w:hAnsi="Arial" w:cs="Arial"/>
                      <w:color w:val="000000"/>
                      <w:sz w:val="16"/>
                      <w:szCs w:val="16"/>
                    </w:rPr>
                    <w:lastRenderedPageBreak/>
                    <w:t>organised with Site Clinical Tutors to review their progress at achieving consent.</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lastRenderedPageBreak/>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lastRenderedPageBreak/>
                    <w:t>03006</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Operational Risk</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Students may not conform to the agreed disclaimer.</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9</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Possible</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9</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jc w:val="left"/>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 xml:space="preserve">The disclaimer will need to be reviewed in line with this new technology.  </w:t>
                  </w:r>
                  <w:r>
                    <w:rPr>
                      <w:rFonts w:ascii="Arial" w:eastAsia="Arial" w:hAnsi="Arial" w:cs="Arial"/>
                      <w:color w:val="000000"/>
                      <w:sz w:val="16"/>
                      <w:szCs w:val="16"/>
                    </w:rPr>
                    <w:br/>
                  </w:r>
                  <w:r>
                    <w:rPr>
                      <w:rFonts w:ascii="Arial" w:eastAsia="Arial" w:hAnsi="Arial" w:cs="Arial"/>
                      <w:color w:val="000000"/>
                      <w:sz w:val="16"/>
                      <w:szCs w:val="16"/>
                    </w:rPr>
                    <w:br/>
                    <w:t>Unfortunately no matter how good the disclaimer is</w:t>
                  </w:r>
                  <w:proofErr w:type="gramStart"/>
                  <w:r>
                    <w:rPr>
                      <w:rFonts w:ascii="Arial" w:eastAsia="Arial" w:hAnsi="Arial" w:cs="Arial"/>
                      <w:color w:val="000000"/>
                      <w:sz w:val="16"/>
                      <w:szCs w:val="16"/>
                    </w:rPr>
                    <w:t>,</w:t>
                  </w:r>
                  <w:proofErr w:type="gramEnd"/>
                  <w:r>
                    <w:rPr>
                      <w:rFonts w:ascii="Arial" w:eastAsia="Arial" w:hAnsi="Arial" w:cs="Arial"/>
                      <w:color w:val="000000"/>
                      <w:sz w:val="16"/>
                      <w:szCs w:val="16"/>
                    </w:rPr>
                    <w:t xml:space="preserve"> this will always pose a risk.  Universities will need to provide assurance that they have protocols in place to ensure students have adequate training and that </w:t>
                  </w:r>
                  <w:proofErr w:type="gramStart"/>
                  <w:r>
                    <w:rPr>
                      <w:rFonts w:ascii="Arial" w:eastAsia="Arial" w:hAnsi="Arial" w:cs="Arial"/>
                      <w:color w:val="000000"/>
                      <w:sz w:val="16"/>
                      <w:szCs w:val="16"/>
                    </w:rPr>
                    <w:t>if  there</w:t>
                  </w:r>
                  <w:proofErr w:type="gramEnd"/>
                  <w:r>
                    <w:rPr>
                      <w:rFonts w:ascii="Arial" w:eastAsia="Arial" w:hAnsi="Arial" w:cs="Arial"/>
                      <w:color w:val="000000"/>
                      <w:sz w:val="16"/>
                      <w:szCs w:val="16"/>
                    </w:rPr>
                    <w:t xml:space="preserve"> is a breach then appropriate action will be taken. </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18/02 - Student disclaimers are currently being gathered from universities.  Once finalised, the information will be available from the Approval Guide.</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03008</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Quality</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have had reports of issues with the resolution, battery and memory limitations.  This needs to be tested in line with Hololens2.</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9</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Minor</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Unlikely</w:t>
                  </w:r>
                </w:p>
              </w:tc>
              <w:tc>
                <w:tcPr>
                  <w:tcW w:w="754" w:type="dxa"/>
                  <w:tcBorders>
                    <w:top w:val="single" w:sz="7" w:space="0" w:color="000000"/>
                    <w:left w:val="single" w:sz="7" w:space="0" w:color="000000"/>
                    <w:bottom w:val="single" w:sz="7" w:space="0" w:color="000000"/>
                    <w:right w:val="single" w:sz="7" w:space="0" w:color="000000"/>
                  </w:tcBorders>
                  <w:shd w:val="clear" w:color="auto" w:fill="9BE48D"/>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4</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jc w:val="left"/>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Thorough testing will be completed as soon as we can get access to the technology.  Any identified risks and issues, will receive a mitigation plan to ensure each organisation is aware of the best practise surrounding the technology to enable high quality video consultations.</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 xml:space="preserve">02/02 - After a demonstration from Insight, assurance was given that the technology had improved since the original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release.  Risk rating reduced.</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03001</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Operational Risk</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Wireless infrastructure at hospital sites may not meet the minimum requirements to enable successful video consultations</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Major</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Unlikely</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8</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Major</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Unlikely</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8</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jc w:val="left"/>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 xml:space="preserve">Lead Clinical Tutors to request a heat map survey from their hospitals Network Team.  These heat maps will indicate potential black spots which may cause issues.  A decision will then need to be made to agree whether the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technology can be used solely in an area with good/excellent </w:t>
                  </w:r>
                  <w:proofErr w:type="spellStart"/>
                  <w:r>
                    <w:rPr>
                      <w:rFonts w:ascii="Arial" w:eastAsia="Arial" w:hAnsi="Arial" w:cs="Arial"/>
                      <w:color w:val="000000"/>
                      <w:sz w:val="16"/>
                      <w:szCs w:val="16"/>
                    </w:rPr>
                    <w:t>wifi</w:t>
                  </w:r>
                  <w:proofErr w:type="spellEnd"/>
                  <w:r>
                    <w:rPr>
                      <w:rFonts w:ascii="Arial" w:eastAsia="Arial" w:hAnsi="Arial" w:cs="Arial"/>
                      <w:color w:val="000000"/>
                      <w:sz w:val="16"/>
                      <w:szCs w:val="16"/>
                    </w:rPr>
                    <w:t xml:space="preserve"> capabilities and if not can the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w:t>
                  </w:r>
                  <w:proofErr w:type="gramStart"/>
                  <w:r>
                    <w:rPr>
                      <w:rFonts w:ascii="Arial" w:eastAsia="Arial" w:hAnsi="Arial" w:cs="Arial"/>
                      <w:color w:val="000000"/>
                      <w:sz w:val="16"/>
                      <w:szCs w:val="16"/>
                    </w:rPr>
                    <w:t>be</w:t>
                  </w:r>
                  <w:proofErr w:type="gramEnd"/>
                  <w:r>
                    <w:rPr>
                      <w:rFonts w:ascii="Arial" w:eastAsia="Arial" w:hAnsi="Arial" w:cs="Arial"/>
                      <w:color w:val="000000"/>
                      <w:sz w:val="16"/>
                      <w:szCs w:val="16"/>
                    </w:rPr>
                    <w:t xml:space="preserve"> hardwired to the trusts network? </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02/02 - Approval Guide shared with Site Clinical Tutors.</w:t>
                  </w:r>
                  <w:r>
                    <w:rPr>
                      <w:rFonts w:ascii="Arial" w:eastAsia="Arial" w:hAnsi="Arial" w:cs="Arial"/>
                      <w:color w:val="000000"/>
                      <w:sz w:val="16"/>
                      <w:szCs w:val="16"/>
                    </w:rPr>
                    <w:br/>
                    <w:t>09/02 - Meeting organised with Site Clinical Tutors to review their progress at achieving consent.</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lastRenderedPageBreak/>
                    <w:t>03003</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Operational Risk</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 xml:space="preserve">Trusts may not agree to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technology using their wireless network</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Major</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Unlikely</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8</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Major</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Unlikely</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2D2D2C"/>
                      <w:sz w:val="16"/>
                      <w:szCs w:val="16"/>
                    </w:rPr>
                    <w:t>8</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jc w:val="left"/>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From past experience with Wirral University Teach Hospital, the network team can be obstructive with adding unfamiliar technology to the network.  Aim is to work with Insight to collate technical specifications to share with IT departments, to minimise the risk of them rejecting the hardware on their network.</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02/02 - Approval Guide shared with Site Clinical Tutors.</w:t>
                  </w:r>
                  <w:r>
                    <w:rPr>
                      <w:rFonts w:ascii="Arial" w:eastAsia="Arial" w:hAnsi="Arial" w:cs="Arial"/>
                      <w:color w:val="000000"/>
                      <w:sz w:val="16"/>
                      <w:szCs w:val="16"/>
                    </w:rPr>
                    <w:br/>
                    <w:t>09/02 - Meeting organised with Site Clinical Tutors to review their progress at achieving consent.</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03002</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Dependency</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Clinical tutors may not engage with the project.</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Unlikely</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6</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Unlikely</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6</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 xml:space="preserve">Every effort will be made to engage with all identified clinical tutors.  The aim is to set up fortnightly project meetings to monitor each sites progress.  Consistent non-attendance at these project teams meetings will be escalated to the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board.</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02/02 - Technical support role has met with all clinical leads and organised a monthly meeting from 22nd Feb.  Once clinical pressures reduce regarding the Covid-19 pandemic, the frequency of these meetings will be increased to fortnightly.</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03005</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Dependency</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Patients' may not be willing to participate in live video consultations with universities.</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Unlikely</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6</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Unlikely</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6</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Patients will be approached prior to their appointment to identify the patients who are likely to participate.  Until the Trusts have completed this process, it is unknown whether patients will be willing to participate.</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jc w:val="left"/>
                  </w:pP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03007</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Staff</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Clinicians may not like wearing the Hololens2 technology</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Unlikely</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6</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Unlikely</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6</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Trusts will be given time to trial the headsets, to ensure end users can find the best fit for them.</w:t>
                  </w:r>
                  <w:r>
                    <w:rPr>
                      <w:rFonts w:ascii="Arial" w:eastAsia="Arial" w:hAnsi="Arial" w:cs="Arial"/>
                      <w:color w:val="000000"/>
                      <w:sz w:val="16"/>
                      <w:szCs w:val="16"/>
                    </w:rPr>
                    <w:br/>
                  </w:r>
                  <w:r>
                    <w:rPr>
                      <w:rFonts w:ascii="Arial" w:eastAsia="Arial" w:hAnsi="Arial" w:cs="Arial"/>
                      <w:color w:val="000000"/>
                      <w:sz w:val="16"/>
                      <w:szCs w:val="16"/>
                    </w:rPr>
                    <w:br/>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jc w:val="left"/>
                  </w:pP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03010</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Staff</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With the national lockdown, we may find that site clinical leads cannot commit to the project at present, due to other Covid-19 priorities.</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Monthly project team meetings have been organised with Site Clinical Tutors.  Once clinical pressures have reduced, fortnightly meetings will be organised.</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16/02 - To date, we have had a 9 out of 12 accept our invitation for the Clinical Expansion meeting.</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lastRenderedPageBreak/>
                    <w:t>03011</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pP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Undecided who will take forward the role of editing recorded assessments after the 9 month secondment comes to an end.</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Unlikely</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6</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Unlikely</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6</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To be escalated to project board.</w:t>
                  </w: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To be reviewed as part of the retention policy, with BIOS</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29/01 - Veronica stated "A retention policy was discussed today for BIOS and consenting procedures mainly to do with the journal but would be relevant to this project - we could raise this with Rich who is going to write the retention policy"</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03012</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Staff</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Who will audit the BIOS portal and keep consent up to date after the clinical tutor secondment is complete?</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Major</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12</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Major</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12</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To be escalated to project board.</w:t>
                  </w: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To be reviewed as part of the retention policy, with BIOS</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 xml:space="preserve">29/01 - This will need to be considered as part of the retention policy.  </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03013</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Operational Risk</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proofErr w:type="gramStart"/>
                  <w:r>
                    <w:rPr>
                      <w:rFonts w:ascii="Arial" w:eastAsia="Arial" w:hAnsi="Arial" w:cs="Arial"/>
                      <w:color w:val="000000"/>
                      <w:sz w:val="16"/>
                      <w:szCs w:val="16"/>
                    </w:rPr>
                    <w:t>Insight have</w:t>
                  </w:r>
                  <w:proofErr w:type="gramEnd"/>
                  <w:r>
                    <w:rPr>
                      <w:rFonts w:ascii="Arial" w:eastAsia="Arial" w:hAnsi="Arial" w:cs="Arial"/>
                      <w:color w:val="000000"/>
                      <w:sz w:val="16"/>
                      <w:szCs w:val="16"/>
                    </w:rPr>
                    <w:t xml:space="preserve"> confirmed that at present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will not work with Google Meet.</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To be escalated to project board.</w:t>
                  </w: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To be discussed at Project Board.</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 xml:space="preserve">29/01 - Veronica stated "I think this is ok as students can access teams even if it is not the HEI preferred platform - Helen would be able to answer this best ".  Helen stated "As I understand it the students would be able to access although </w:t>
                  </w:r>
                  <w:proofErr w:type="spellStart"/>
                  <w:r>
                    <w:rPr>
                      <w:rFonts w:ascii="Arial" w:eastAsia="Arial" w:hAnsi="Arial" w:cs="Arial"/>
                      <w:color w:val="000000"/>
                      <w:sz w:val="16"/>
                      <w:szCs w:val="16"/>
                    </w:rPr>
                    <w:t>UoS</w:t>
                  </w:r>
                  <w:proofErr w:type="spellEnd"/>
                  <w:r>
                    <w:rPr>
                      <w:rFonts w:ascii="Arial" w:eastAsia="Arial" w:hAnsi="Arial" w:cs="Arial"/>
                      <w:color w:val="000000"/>
                      <w:sz w:val="16"/>
                      <w:szCs w:val="16"/>
                    </w:rPr>
                    <w:t xml:space="preserve"> is a </w:t>
                  </w:r>
                  <w:proofErr w:type="spellStart"/>
                  <w:r>
                    <w:rPr>
                      <w:rFonts w:ascii="Arial" w:eastAsia="Arial" w:hAnsi="Arial" w:cs="Arial"/>
                      <w:color w:val="000000"/>
                      <w:sz w:val="16"/>
                      <w:szCs w:val="16"/>
                    </w:rPr>
                    <w:t>google</w:t>
                  </w:r>
                  <w:proofErr w:type="spellEnd"/>
                  <w:r>
                    <w:rPr>
                      <w:rFonts w:ascii="Arial" w:eastAsia="Arial" w:hAnsi="Arial" w:cs="Arial"/>
                      <w:color w:val="000000"/>
                      <w:sz w:val="16"/>
                      <w:szCs w:val="16"/>
                    </w:rPr>
                    <w:t xml:space="preserve"> university and doesn’t support Teams.  I said I would get back to our learning technologist when I knew more."</w:t>
                  </w:r>
                  <w:r>
                    <w:rPr>
                      <w:rFonts w:ascii="Arial" w:eastAsia="Arial" w:hAnsi="Arial" w:cs="Arial"/>
                      <w:color w:val="000000"/>
                      <w:sz w:val="16"/>
                      <w:szCs w:val="16"/>
                    </w:rPr>
                    <w:br/>
                    <w:t>21/02 - This needs to be discussed further in our project board meeting on 24/02/21.</w:t>
                  </w:r>
                  <w:r>
                    <w:rPr>
                      <w:rFonts w:ascii="Arial" w:eastAsia="Arial" w:hAnsi="Arial" w:cs="Arial"/>
                      <w:color w:val="000000"/>
                      <w:sz w:val="16"/>
                      <w:szCs w:val="16"/>
                    </w:rPr>
                    <w:br/>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03014</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Financial</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 xml:space="preserve">Insights recommended video platform is Microsoft </w:t>
                  </w:r>
                  <w:proofErr w:type="gramStart"/>
                  <w:r>
                    <w:rPr>
                      <w:rFonts w:ascii="Arial" w:eastAsia="Arial" w:hAnsi="Arial" w:cs="Arial"/>
                      <w:color w:val="000000"/>
                      <w:sz w:val="16"/>
                      <w:szCs w:val="16"/>
                    </w:rPr>
                    <w:t>Teams,</w:t>
                  </w:r>
                  <w:proofErr w:type="gramEnd"/>
                  <w:r>
                    <w:rPr>
                      <w:rFonts w:ascii="Arial" w:eastAsia="Arial" w:hAnsi="Arial" w:cs="Arial"/>
                      <w:color w:val="000000"/>
                      <w:sz w:val="16"/>
                      <w:szCs w:val="16"/>
                    </w:rPr>
                    <w:t xml:space="preserve"> however this incurs a maximum cost of £49 per month per device, for the associated Remote Assist License. </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To be escalated to project board.</w:t>
                  </w: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This information will be validated with Insight at the agreed demonstration on 29/01/21.</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 xml:space="preserve">29/01 - Veronica stated, "Yes - initially in the set up costs and would then take to BIOS board to approve </w:t>
                  </w:r>
                  <w:proofErr w:type="spellStart"/>
                  <w:r>
                    <w:rPr>
                      <w:rFonts w:ascii="Arial" w:eastAsia="Arial" w:hAnsi="Arial" w:cs="Arial"/>
                      <w:color w:val="000000"/>
                      <w:sz w:val="16"/>
                      <w:szCs w:val="16"/>
                    </w:rPr>
                    <w:t>ongoing</w:t>
                  </w:r>
                  <w:proofErr w:type="spellEnd"/>
                  <w:r>
                    <w:rPr>
                      <w:rFonts w:ascii="Arial" w:eastAsia="Arial" w:hAnsi="Arial" w:cs="Arial"/>
                      <w:color w:val="000000"/>
                      <w:sz w:val="16"/>
                      <w:szCs w:val="16"/>
                    </w:rPr>
                    <w:t xml:space="preserve"> cost - this is where we need to know the devices will be used to the max and not sat in a cupboard....".</w:t>
                  </w:r>
                  <w:r>
                    <w:rPr>
                      <w:rFonts w:ascii="Arial" w:eastAsia="Arial" w:hAnsi="Arial" w:cs="Arial"/>
                      <w:color w:val="000000"/>
                      <w:sz w:val="16"/>
                      <w:szCs w:val="16"/>
                    </w:rPr>
                    <w:br/>
                  </w:r>
                  <w:r>
                    <w:rPr>
                      <w:rFonts w:ascii="Arial" w:eastAsia="Arial" w:hAnsi="Arial" w:cs="Arial"/>
                      <w:color w:val="000000"/>
                      <w:sz w:val="16"/>
                      <w:szCs w:val="16"/>
                    </w:rPr>
                    <w:lastRenderedPageBreak/>
                    <w:br/>
                    <w:t>Helen stated, "I agree we need to make sure they will be used."</w:t>
                  </w:r>
                  <w:r>
                    <w:rPr>
                      <w:rFonts w:ascii="Arial" w:eastAsia="Arial" w:hAnsi="Arial" w:cs="Arial"/>
                      <w:color w:val="000000"/>
                      <w:sz w:val="16"/>
                      <w:szCs w:val="16"/>
                    </w:rPr>
                    <w:br/>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lastRenderedPageBreak/>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lastRenderedPageBreak/>
                    <w:t>03015</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pP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 xml:space="preserve">NHS Digital </w:t>
                  </w:r>
                  <w:proofErr w:type="gramStart"/>
                  <w:r>
                    <w:rPr>
                      <w:rFonts w:ascii="Arial" w:eastAsia="Arial" w:hAnsi="Arial" w:cs="Arial"/>
                      <w:color w:val="000000"/>
                      <w:sz w:val="16"/>
                      <w:szCs w:val="16"/>
                    </w:rPr>
                    <w:t>have</w:t>
                  </w:r>
                  <w:proofErr w:type="gramEnd"/>
                  <w:r>
                    <w:rPr>
                      <w:rFonts w:ascii="Arial" w:eastAsia="Arial" w:hAnsi="Arial" w:cs="Arial"/>
                      <w:color w:val="000000"/>
                      <w:sz w:val="16"/>
                      <w:szCs w:val="16"/>
                    </w:rPr>
                    <w:t xml:space="preserve"> confirmed that the National DPIA signed for teams is only for video calls between NHS colleagues.  A local trust DPIA agreement would need to be drawn up to enable patient video calls via Teams.  </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Likely</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12</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To be escalated to project board.</w:t>
                  </w: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To be discussed at Project Board.</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18/02 - To be reviewed at the Clinical Expansion meeting on 22nd February.</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03016</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Financial</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 xml:space="preserve">Douglas Digital have confirmed they will not be able to store media content on their web server, therefore an external video host like You Tube will need to be considered. External video hosting platforms are unlikely to get approval from NHS Trusts </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Likely</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12</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To be escalated to project board.</w:t>
                  </w: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To be discussed at Project Board.</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18/02 - Douglass Digital have confirmed the only options available to us are to host the videos via a site called '</w:t>
                  </w:r>
                  <w:proofErr w:type="spellStart"/>
                  <w:r>
                    <w:rPr>
                      <w:rFonts w:ascii="Arial" w:eastAsia="Arial" w:hAnsi="Arial" w:cs="Arial"/>
                      <w:color w:val="000000"/>
                      <w:sz w:val="16"/>
                      <w:szCs w:val="16"/>
                    </w:rPr>
                    <w:t>Vimeo</w:t>
                  </w:r>
                  <w:proofErr w:type="spellEnd"/>
                  <w:r>
                    <w:rPr>
                      <w:rFonts w:ascii="Arial" w:eastAsia="Arial" w:hAnsi="Arial" w:cs="Arial"/>
                      <w:color w:val="000000"/>
                      <w:sz w:val="16"/>
                      <w:szCs w:val="16"/>
                    </w:rPr>
                    <w:t xml:space="preserve">' as apparently they are known for their improved security features.   Alternatively the video could be hosted via a private video hosting site.   Further research is required on both these options, so the information can be shared with the Site Clinical Tutors to enable them to seek approval from their trusts.  </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03017</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Operational Risk</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 xml:space="preserve">Attend Anywhere has a National DPIA approved for its use with patients, however this application does not permit recording of video consultations and is not accessible via the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Moderate</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9</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rPr>
                      <w:rFonts w:ascii="Arial" w:eastAsia="Arial" w:hAnsi="Arial" w:cs="Arial"/>
                      <w:color w:val="000000"/>
                      <w:sz w:val="16"/>
                      <w:szCs w:val="16"/>
                    </w:rPr>
                  </w:pPr>
                  <w:r>
                    <w:rPr>
                      <w:rFonts w:ascii="Arial" w:eastAsia="Arial" w:hAnsi="Arial" w:cs="Arial"/>
                      <w:color w:val="000000"/>
                      <w:sz w:val="16"/>
                      <w:szCs w:val="16"/>
                    </w:rPr>
                    <w:t>To be discussed at Project Board.</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 xml:space="preserve">29/01 – Veronica stated “In my simple brain these are 2 </w:t>
                  </w:r>
                  <w:proofErr w:type="spellStart"/>
                  <w:r>
                    <w:rPr>
                      <w:rFonts w:ascii="Arial" w:eastAsia="Arial" w:hAnsi="Arial" w:cs="Arial"/>
                      <w:color w:val="000000"/>
                      <w:sz w:val="16"/>
                      <w:szCs w:val="16"/>
                    </w:rPr>
                    <w:t>diffetnt</w:t>
                  </w:r>
                  <w:proofErr w:type="spellEnd"/>
                  <w:r>
                    <w:rPr>
                      <w:rFonts w:ascii="Arial" w:eastAsia="Arial" w:hAnsi="Arial" w:cs="Arial"/>
                      <w:color w:val="000000"/>
                      <w:sz w:val="16"/>
                      <w:szCs w:val="16"/>
                    </w:rPr>
                    <w:t xml:space="preserve"> things - we are not using the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as a form of remote consultation with the patients as in AA where this replaces a face </w:t>
                  </w:r>
                  <w:proofErr w:type="spellStart"/>
                  <w:r>
                    <w:rPr>
                      <w:rFonts w:ascii="Arial" w:eastAsia="Arial" w:hAnsi="Arial" w:cs="Arial"/>
                      <w:color w:val="000000"/>
                      <w:sz w:val="16"/>
                      <w:szCs w:val="16"/>
                    </w:rPr>
                    <w:t>tp</w:t>
                  </w:r>
                  <w:proofErr w:type="spellEnd"/>
                  <w:r>
                    <w:rPr>
                      <w:rFonts w:ascii="Arial" w:eastAsia="Arial" w:hAnsi="Arial" w:cs="Arial"/>
                      <w:color w:val="000000"/>
                      <w:sz w:val="16"/>
                      <w:szCs w:val="16"/>
                    </w:rPr>
                    <w:t xml:space="preserve"> face interaction but instead as a recording </w:t>
                  </w:r>
                  <w:r>
                    <w:rPr>
                      <w:rFonts w:ascii="Arial" w:eastAsia="Arial" w:hAnsi="Arial" w:cs="Arial"/>
                      <w:color w:val="000000"/>
                      <w:sz w:val="16"/>
                      <w:szCs w:val="16"/>
                    </w:rPr>
                    <w:lastRenderedPageBreak/>
                    <w:t>of the face to face</w:t>
                  </w:r>
                  <w:proofErr w:type="gramStart"/>
                  <w:r>
                    <w:rPr>
                      <w:rFonts w:ascii="Arial" w:eastAsia="Arial" w:hAnsi="Arial" w:cs="Arial"/>
                      <w:color w:val="000000"/>
                      <w:sz w:val="16"/>
                      <w:szCs w:val="16"/>
                    </w:rPr>
                    <w:t>  interaction</w:t>
                  </w:r>
                  <w:proofErr w:type="gramEnd"/>
                  <w:r>
                    <w:rPr>
                      <w:rFonts w:ascii="Arial" w:eastAsia="Arial" w:hAnsi="Arial" w:cs="Arial"/>
                      <w:color w:val="000000"/>
                      <w:sz w:val="16"/>
                      <w:szCs w:val="16"/>
                    </w:rPr>
                    <w:t xml:space="preserve"> with the patients and the tests / assessment so students get as close </w:t>
                  </w:r>
                  <w:r>
                    <w:rPr>
                      <w:rFonts w:ascii="Arial" w:eastAsia="Arial" w:hAnsi="Arial" w:cs="Arial"/>
                      <w:color w:val="000000"/>
                      <w:sz w:val="16"/>
                      <w:szCs w:val="16"/>
                    </w:rPr>
                    <w:br/>
                    <w:t>Helen stated “We had discussed whether there was any way we could facilitate  students being part of Attend Anywhere appointments.  A different experience but still useful in many aspects”</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lastRenderedPageBreak/>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lastRenderedPageBreak/>
                    <w:t>03018</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Operational Risk</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device may not be medical grade plastic to enable appropriate cleaning after each patient assessment to ensure infection control.</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Major</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Likely</w:t>
                  </w:r>
                </w:p>
              </w:tc>
              <w:tc>
                <w:tcPr>
                  <w:tcW w:w="720" w:type="dxa"/>
                  <w:tcBorders>
                    <w:top w:val="single" w:sz="7" w:space="0" w:color="000000"/>
                    <w:left w:val="single" w:sz="7" w:space="0" w:color="000000"/>
                    <w:bottom w:val="single" w:sz="7" w:space="0" w:color="000000"/>
                    <w:right w:val="single" w:sz="7" w:space="0" w:color="000000"/>
                  </w:tcBorders>
                  <w:shd w:val="clear" w:color="auto" w:fill="FF7575"/>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16</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Major</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Likely</w:t>
                  </w:r>
                </w:p>
              </w:tc>
              <w:tc>
                <w:tcPr>
                  <w:tcW w:w="754" w:type="dxa"/>
                  <w:tcBorders>
                    <w:top w:val="single" w:sz="7" w:space="0" w:color="000000"/>
                    <w:left w:val="single" w:sz="7" w:space="0" w:color="000000"/>
                    <w:bottom w:val="single" w:sz="7" w:space="0" w:color="000000"/>
                    <w:right w:val="single" w:sz="7" w:space="0" w:color="000000"/>
                  </w:tcBorders>
                  <w:shd w:val="clear" w:color="auto" w:fill="FF7575"/>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16</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 xml:space="preserve">Request for insight to provide assurance of the plastic grade used on the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technology and the appropriate cleaning methods to be used to ensure the device is cleaned to infection control requirements. </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left"/>
                  </w:pPr>
                  <w:r>
                    <w:rPr>
                      <w:rFonts w:ascii="Arial" w:eastAsia="Arial" w:hAnsi="Arial" w:cs="Arial"/>
                      <w:color w:val="000000"/>
                      <w:sz w:val="16"/>
                      <w:szCs w:val="16"/>
                    </w:rPr>
                    <w:t>18/02 - Email send to Phil Moore from Insight for confirmation.</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488"/>
              </w:trPr>
              <w:tc>
                <w:tcPr>
                  <w:tcW w:w="664"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03019</w:t>
                  </w:r>
                </w:p>
              </w:tc>
              <w:tc>
                <w:tcPr>
                  <w:tcW w:w="69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Operational Risk</w:t>
                  </w:r>
                </w:p>
              </w:tc>
              <w:tc>
                <w:tcPr>
                  <w:tcW w:w="1618" w:type="dxa"/>
                  <w:gridSpan w:val="5"/>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May struggle to wear the device under a visor, which is mandatory during the Covid-19 pandemic.</w:t>
                  </w:r>
                </w:p>
              </w:tc>
              <w:tc>
                <w:tcPr>
                  <w:tcW w:w="763"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Major</w:t>
                  </w:r>
                </w:p>
              </w:tc>
              <w:tc>
                <w:tcPr>
                  <w:tcW w:w="88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20"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12</w:t>
                  </w:r>
                </w:p>
              </w:tc>
              <w:tc>
                <w:tcPr>
                  <w:tcW w:w="762"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Major</w:t>
                  </w:r>
                </w:p>
              </w:tc>
              <w:tc>
                <w:tcPr>
                  <w:tcW w:w="8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Possible</w:t>
                  </w:r>
                </w:p>
              </w:tc>
              <w:tc>
                <w:tcPr>
                  <w:tcW w:w="754" w:type="dxa"/>
                  <w:tcBorders>
                    <w:top w:val="single" w:sz="7" w:space="0" w:color="000000"/>
                    <w:left w:val="single" w:sz="7" w:space="0" w:color="000000"/>
                    <w:bottom w:val="single" w:sz="7" w:space="0" w:color="000000"/>
                    <w:right w:val="single" w:sz="7" w:space="0" w:color="000000"/>
                  </w:tcBorders>
                  <w:shd w:val="clear" w:color="auto" w:fill="F7CF73"/>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2D2D2C"/>
                      <w:sz w:val="16"/>
                      <w:szCs w:val="16"/>
                    </w:rPr>
                    <w:t>12</w:t>
                  </w:r>
                </w:p>
              </w:tc>
              <w:tc>
                <w:tcPr>
                  <w:tcW w:w="57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Open</w:t>
                  </w:r>
                </w:p>
              </w:tc>
              <w:tc>
                <w:tcPr>
                  <w:tcW w:w="890"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2B385A">
                  <w:pPr>
                    <w:spacing w:after="0" w:line="240" w:lineRule="auto"/>
                  </w:pPr>
                </w:p>
              </w:tc>
              <w:tc>
                <w:tcPr>
                  <w:tcW w:w="194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 xml:space="preserve">Ask Insight to send assurance that the </w:t>
                  </w:r>
                  <w:proofErr w:type="spellStart"/>
                  <w:r>
                    <w:rPr>
                      <w:rFonts w:ascii="Arial" w:eastAsia="Arial" w:hAnsi="Arial" w:cs="Arial"/>
                      <w:color w:val="000000"/>
                      <w:sz w:val="16"/>
                      <w:szCs w:val="16"/>
                    </w:rPr>
                    <w:t>Hololens</w:t>
                  </w:r>
                  <w:proofErr w:type="spellEnd"/>
                  <w:r>
                    <w:rPr>
                      <w:rFonts w:ascii="Arial" w:eastAsia="Arial" w:hAnsi="Arial" w:cs="Arial"/>
                      <w:color w:val="000000"/>
                      <w:sz w:val="16"/>
                      <w:szCs w:val="16"/>
                    </w:rPr>
                    <w:t xml:space="preserve"> can be worn under a visor.</w:t>
                  </w:r>
                </w:p>
              </w:tc>
              <w:tc>
                <w:tcPr>
                  <w:tcW w:w="17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pPr>
                  <w:r>
                    <w:rPr>
                      <w:rFonts w:ascii="Arial" w:eastAsia="Arial" w:hAnsi="Arial" w:cs="Arial"/>
                      <w:color w:val="000000"/>
                      <w:sz w:val="16"/>
                      <w:szCs w:val="16"/>
                    </w:rPr>
                    <w:t>18/02 - Email send to Phil Moore from Insight for confirmation.</w:t>
                  </w:r>
                </w:p>
              </w:tc>
              <w:tc>
                <w:tcPr>
                  <w:tcW w:w="719"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Michelle Murray</w:t>
                  </w:r>
                </w:p>
              </w:tc>
              <w:tc>
                <w:tcPr>
                  <w:tcW w:w="84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2B385A" w:rsidRDefault="00317AC3">
                  <w:pPr>
                    <w:spacing w:after="0" w:line="240" w:lineRule="auto"/>
                    <w:jc w:val="center"/>
                  </w:pPr>
                  <w:r>
                    <w:rPr>
                      <w:rFonts w:ascii="Arial" w:eastAsia="Arial" w:hAnsi="Arial" w:cs="Arial"/>
                      <w:color w:val="000000"/>
                      <w:sz w:val="16"/>
                      <w:szCs w:val="16"/>
                    </w:rPr>
                    <w:t>21/02/2021</w:t>
                  </w:r>
                </w:p>
              </w:tc>
            </w:tr>
            <w:tr w:rsidR="002B385A">
              <w:trPr>
                <w:trHeight w:val="101"/>
              </w:trPr>
              <w:tc>
                <w:tcPr>
                  <w:tcW w:w="566"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98"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695"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977"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795" w:type="dxa"/>
                  <w:gridSpan w:val="2"/>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823" w:type="dxa"/>
                  <w:gridSpan w:val="3"/>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763" w:type="dxa"/>
                  <w:gridSpan w:val="2"/>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882" w:type="dxa"/>
                  <w:gridSpan w:val="2"/>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720"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762" w:type="dxa"/>
                  <w:gridSpan w:val="2"/>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882"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754"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575"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890" w:type="dxa"/>
                  <w:gridSpan w:val="3"/>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1949" w:type="dxa"/>
                  <w:gridSpan w:val="2"/>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1761"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719" w:type="dxa"/>
                  <w:gridSpan w:val="2"/>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c>
                <w:tcPr>
                  <w:tcW w:w="840" w:type="dxa"/>
                  <w:tcBorders>
                    <w:top w:val="nil"/>
                    <w:left w:val="nil"/>
                    <w:bottom w:val="nil"/>
                    <w:right w:val="nil"/>
                  </w:tcBorders>
                  <w:tcMar>
                    <w:top w:w="39" w:type="dxa"/>
                    <w:left w:w="39" w:type="dxa"/>
                    <w:bottom w:w="39" w:type="dxa"/>
                    <w:right w:w="39" w:type="dxa"/>
                  </w:tcMar>
                </w:tcPr>
                <w:p w:rsidR="002B385A" w:rsidRDefault="002B385A">
                  <w:pPr>
                    <w:spacing w:after="0" w:line="240" w:lineRule="auto"/>
                  </w:pPr>
                </w:p>
              </w:tc>
            </w:tr>
          </w:tbl>
          <w:p w:rsidR="002B385A" w:rsidRDefault="002B385A">
            <w:pPr>
              <w:spacing w:after="0" w:line="240" w:lineRule="auto"/>
            </w:pPr>
          </w:p>
        </w:tc>
      </w:tr>
    </w:tbl>
    <w:p w:rsidR="002B385A" w:rsidRDefault="002B385A">
      <w:pPr>
        <w:spacing w:after="0" w:line="240" w:lineRule="auto"/>
        <w:sectPr w:rsidR="002B385A">
          <w:pgSz w:w="16838" w:h="11906" w:orient="landscape"/>
          <w:pgMar w:top="851" w:right="851" w:bottom="851" w:left="851" w:header="709" w:footer="709" w:gutter="0"/>
          <w:cols w:space="720"/>
        </w:sectPr>
      </w:pPr>
    </w:p>
    <w:p w:rsidR="002B385A" w:rsidRDefault="00317AC3">
      <w:pPr>
        <w:pStyle w:val="Heading2"/>
        <w:rPr>
          <w:b/>
          <w:color w:val="93CDDC"/>
        </w:rPr>
      </w:pPr>
      <w:bookmarkStart w:id="28" w:name="_Toc75188963"/>
      <w:r>
        <w:rPr>
          <w:b/>
          <w:color w:val="93CDDC"/>
        </w:rPr>
        <w:lastRenderedPageBreak/>
        <w:t>Appendix I – Students University Disclaimers/Declarations</w:t>
      </w:r>
      <w:bookmarkEnd w:id="28"/>
    </w:p>
    <w:p w:rsidR="002B385A" w:rsidRDefault="00317AC3">
      <w:pPr>
        <w:rPr>
          <w:smallCaps/>
          <w:sz w:val="28"/>
          <w:szCs w:val="28"/>
        </w:rPr>
      </w:pPr>
      <w:r>
        <w:br w:type="page"/>
      </w:r>
    </w:p>
    <w:p w:rsidR="002B385A" w:rsidRPr="00677158" w:rsidRDefault="00317AC3" w:rsidP="00E9471E">
      <w:pPr>
        <w:pStyle w:val="Heading2"/>
      </w:pPr>
      <w:bookmarkStart w:id="29" w:name="_Toc75188964"/>
      <w:r w:rsidRPr="00E9471E">
        <w:rPr>
          <w:color w:val="4BACC6" w:themeColor="accent5"/>
        </w:rPr>
        <w:lastRenderedPageBreak/>
        <w:t xml:space="preserve">Appendix J – Video Hosting Website - </w:t>
      </w:r>
      <w:proofErr w:type="spellStart"/>
      <w:r w:rsidRPr="00E9471E">
        <w:rPr>
          <w:color w:val="4BACC6" w:themeColor="accent5"/>
        </w:rPr>
        <w:t>Vimeo</w:t>
      </w:r>
      <w:bookmarkEnd w:id="29"/>
      <w:proofErr w:type="spellEnd"/>
    </w:p>
    <w:p w:rsidR="002B385A" w:rsidRDefault="002B385A"/>
    <w:p w:rsidR="002B385A" w:rsidRDefault="00317AC3">
      <w:pPr>
        <w:numPr>
          <w:ilvl w:val="0"/>
          <w:numId w:val="4"/>
        </w:numPr>
        <w:pBdr>
          <w:top w:val="nil"/>
          <w:left w:val="nil"/>
          <w:bottom w:val="nil"/>
          <w:right w:val="nil"/>
          <w:between w:val="nil"/>
        </w:pBdr>
        <w:rPr>
          <w:b/>
          <w:color w:val="000000"/>
          <w:sz w:val="22"/>
          <w:szCs w:val="22"/>
        </w:rPr>
      </w:pPr>
      <w:proofErr w:type="spellStart"/>
      <w:r>
        <w:rPr>
          <w:b/>
          <w:color w:val="000000"/>
          <w:sz w:val="22"/>
          <w:szCs w:val="22"/>
        </w:rPr>
        <w:t>Vimeo</w:t>
      </w:r>
      <w:proofErr w:type="spellEnd"/>
    </w:p>
    <w:p w:rsidR="002B385A" w:rsidRDefault="00317AC3">
      <w:pPr>
        <w:shd w:val="clear" w:color="auto" w:fill="FFFFFF"/>
        <w:spacing w:before="280" w:after="280" w:line="240" w:lineRule="auto"/>
        <w:jc w:val="left"/>
        <w:rPr>
          <w:color w:val="2C2C2C"/>
        </w:rPr>
      </w:pPr>
      <w:r>
        <w:rPr>
          <w:color w:val="2C2C2C"/>
        </w:rPr>
        <w:t xml:space="preserve">Advantages to using </w:t>
      </w:r>
      <w:proofErr w:type="spellStart"/>
      <w:r>
        <w:rPr>
          <w:color w:val="2C2C2C"/>
        </w:rPr>
        <w:t>Vimeo</w:t>
      </w:r>
      <w:proofErr w:type="spellEnd"/>
      <w:r>
        <w:rPr>
          <w:color w:val="2C2C2C"/>
        </w:rPr>
        <w:t xml:space="preserve"> YouTube:</w:t>
      </w:r>
    </w:p>
    <w:p w:rsidR="002B385A" w:rsidRDefault="00317AC3">
      <w:pPr>
        <w:numPr>
          <w:ilvl w:val="0"/>
          <w:numId w:val="6"/>
        </w:numPr>
        <w:pBdr>
          <w:top w:val="nil"/>
          <w:left w:val="nil"/>
          <w:bottom w:val="nil"/>
          <w:right w:val="nil"/>
          <w:between w:val="nil"/>
        </w:pBdr>
        <w:shd w:val="clear" w:color="auto" w:fill="FFFFFF"/>
        <w:spacing w:before="280" w:after="0" w:line="240" w:lineRule="auto"/>
        <w:jc w:val="left"/>
        <w:rPr>
          <w:color w:val="2C2C2C"/>
        </w:rPr>
      </w:pPr>
      <w:r>
        <w:rPr>
          <w:b/>
          <w:color w:val="2C2C2C"/>
        </w:rPr>
        <w:t>Quality:</w:t>
      </w:r>
      <w:r>
        <w:rPr>
          <w:color w:val="2C2C2C"/>
        </w:rPr>
        <w:t xml:space="preserve"> YouTube's mantra is quantity over quality. Users upload more than 500 hours of footage to YouTube every single minute. And YouTube needs to process all of these videos before they can go live. In order to handle that kind of load, YouTube must balance compression speed with compression quality.  On the other hand, </w:t>
      </w:r>
      <w:proofErr w:type="spellStart"/>
      <w:r>
        <w:rPr>
          <w:color w:val="2C2C2C"/>
        </w:rPr>
        <w:t>Vimeo's</w:t>
      </w:r>
      <w:proofErr w:type="spellEnd"/>
      <w:r>
        <w:rPr>
          <w:color w:val="2C2C2C"/>
        </w:rPr>
        <w:t xml:space="preserve"> mantra is quality over quantity. Because </w:t>
      </w:r>
      <w:proofErr w:type="spellStart"/>
      <w:r>
        <w:rPr>
          <w:color w:val="2C2C2C"/>
        </w:rPr>
        <w:t>Vimeo</w:t>
      </w:r>
      <w:proofErr w:type="spellEnd"/>
      <w:r>
        <w:rPr>
          <w:color w:val="2C2C2C"/>
        </w:rPr>
        <w:t xml:space="preserve"> has stricter guidelines for acceptable videos, its processing load is far lighter than YouTube's. And that means it can focus more on maximizing the quality of each video using better encoding techniques.  If you upload the same video to both YouTube and </w:t>
      </w:r>
      <w:proofErr w:type="spellStart"/>
      <w:r>
        <w:rPr>
          <w:color w:val="2C2C2C"/>
        </w:rPr>
        <w:t>Vimeo</w:t>
      </w:r>
      <w:proofErr w:type="spellEnd"/>
      <w:r>
        <w:rPr>
          <w:color w:val="2C2C2C"/>
        </w:rPr>
        <w:t xml:space="preserve"> at the same resolution, the </w:t>
      </w:r>
      <w:proofErr w:type="spellStart"/>
      <w:r>
        <w:rPr>
          <w:color w:val="2C2C2C"/>
        </w:rPr>
        <w:t>Vimeo</w:t>
      </w:r>
      <w:proofErr w:type="spellEnd"/>
      <w:r>
        <w:rPr>
          <w:color w:val="2C2C2C"/>
        </w:rPr>
        <w:t xml:space="preserve"> version will look a lot better because it will have a much higher bitrate.</w:t>
      </w:r>
    </w:p>
    <w:p w:rsidR="002B385A" w:rsidRDefault="00317AC3">
      <w:pPr>
        <w:numPr>
          <w:ilvl w:val="0"/>
          <w:numId w:val="6"/>
        </w:numPr>
        <w:shd w:val="clear" w:color="auto" w:fill="FFFFFF"/>
        <w:spacing w:after="0" w:line="240" w:lineRule="auto"/>
        <w:jc w:val="left"/>
        <w:rPr>
          <w:color w:val="2C2C2C"/>
        </w:rPr>
      </w:pPr>
      <w:r>
        <w:rPr>
          <w:b/>
          <w:color w:val="2C2C2C"/>
        </w:rPr>
        <w:t>Replace video but keep URL:</w:t>
      </w:r>
      <w:r>
        <w:rPr>
          <w:color w:val="2C2C2C"/>
        </w:rPr>
        <w:t xml:space="preserve"> This is one of </w:t>
      </w:r>
      <w:proofErr w:type="spellStart"/>
      <w:r>
        <w:rPr>
          <w:color w:val="2C2C2C"/>
        </w:rPr>
        <w:t>Vimeo's</w:t>
      </w:r>
      <w:proofErr w:type="spellEnd"/>
      <w:r>
        <w:rPr>
          <w:color w:val="2C2C2C"/>
        </w:rPr>
        <w:t xml:space="preserve"> best features. You can replace any of your existing videos with a new upload without losing its URL, thus keeping all of the likes, comments, stats, and not breaking any embeds that may exist on third-party sites.</w:t>
      </w:r>
    </w:p>
    <w:p w:rsidR="002B385A" w:rsidRDefault="00317AC3">
      <w:pPr>
        <w:numPr>
          <w:ilvl w:val="0"/>
          <w:numId w:val="6"/>
        </w:numPr>
        <w:shd w:val="clear" w:color="auto" w:fill="FFFFFF"/>
        <w:spacing w:after="0" w:line="240" w:lineRule="auto"/>
        <w:jc w:val="left"/>
        <w:rPr>
          <w:color w:val="2C2C2C"/>
        </w:rPr>
      </w:pPr>
      <w:r>
        <w:rPr>
          <w:b/>
          <w:color w:val="2C2C2C"/>
        </w:rPr>
        <w:t>Password protection:</w:t>
      </w:r>
      <w:r>
        <w:rPr>
          <w:color w:val="2C2C2C"/>
        </w:rPr>
        <w:t> You can set a password on any video so that only those with the password can view it. YouTube doesn't have this feature, only allowing videos to be Public, Private, or Unlisted.</w:t>
      </w:r>
    </w:p>
    <w:p w:rsidR="002B385A" w:rsidRDefault="00317AC3">
      <w:pPr>
        <w:numPr>
          <w:ilvl w:val="0"/>
          <w:numId w:val="6"/>
        </w:numPr>
        <w:shd w:val="clear" w:color="auto" w:fill="FFFFFF"/>
        <w:spacing w:after="0" w:line="240" w:lineRule="auto"/>
        <w:jc w:val="left"/>
        <w:rPr>
          <w:color w:val="2C2C2C"/>
        </w:rPr>
      </w:pPr>
      <w:r>
        <w:rPr>
          <w:b/>
          <w:color w:val="2C2C2C"/>
        </w:rPr>
        <w:t>Domain-restricted embeds:</w:t>
      </w:r>
      <w:r>
        <w:rPr>
          <w:color w:val="2C2C2C"/>
        </w:rPr>
        <w:t> </w:t>
      </w:r>
      <w:proofErr w:type="spellStart"/>
      <w:r>
        <w:rPr>
          <w:color w:val="2C2C2C"/>
        </w:rPr>
        <w:t>Vimeo</w:t>
      </w:r>
      <w:proofErr w:type="spellEnd"/>
      <w:r>
        <w:rPr>
          <w:color w:val="2C2C2C"/>
        </w:rPr>
        <w:t xml:space="preserve"> lets you set which domains are allowed to embed your videos, and you can do this on a per-video basis. This way you can hide your videos on the </w:t>
      </w:r>
      <w:proofErr w:type="spellStart"/>
      <w:r>
        <w:rPr>
          <w:color w:val="2C2C2C"/>
        </w:rPr>
        <w:t>Vimeo</w:t>
      </w:r>
      <w:proofErr w:type="spellEnd"/>
      <w:r>
        <w:rPr>
          <w:color w:val="2C2C2C"/>
        </w:rPr>
        <w:t xml:space="preserve"> site itself and only make them viewable on your site.</w:t>
      </w:r>
    </w:p>
    <w:p w:rsidR="002B385A" w:rsidRDefault="00317AC3">
      <w:pPr>
        <w:numPr>
          <w:ilvl w:val="0"/>
          <w:numId w:val="6"/>
        </w:numPr>
        <w:shd w:val="clear" w:color="auto" w:fill="FFFFFF"/>
        <w:spacing w:after="0" w:line="240" w:lineRule="auto"/>
        <w:jc w:val="left"/>
        <w:rPr>
          <w:color w:val="2C2C2C"/>
        </w:rPr>
      </w:pPr>
      <w:r>
        <w:rPr>
          <w:b/>
          <w:color w:val="2C2C2C"/>
        </w:rPr>
        <w:t>Web player branding:</w:t>
      </w:r>
      <w:r>
        <w:rPr>
          <w:color w:val="2C2C2C"/>
        </w:rPr>
        <w:t> </w:t>
      </w:r>
      <w:proofErr w:type="spellStart"/>
      <w:r>
        <w:rPr>
          <w:color w:val="2C2C2C"/>
        </w:rPr>
        <w:t>Vimeo</w:t>
      </w:r>
      <w:proofErr w:type="spellEnd"/>
      <w:r>
        <w:rPr>
          <w:color w:val="2C2C2C"/>
        </w:rPr>
        <w:t xml:space="preserve"> lets you alter the appearance of its HTML5 web player by inserting your own logo and branding, which is great when embedding videos on your site, whereas embedded YouTube videos always look the same and end with that unsightly suggestions page.</w:t>
      </w:r>
    </w:p>
    <w:p w:rsidR="002B385A" w:rsidRDefault="00317AC3">
      <w:pPr>
        <w:numPr>
          <w:ilvl w:val="0"/>
          <w:numId w:val="6"/>
        </w:numPr>
        <w:shd w:val="clear" w:color="auto" w:fill="FFFFFF"/>
        <w:spacing w:after="0" w:line="240" w:lineRule="auto"/>
        <w:jc w:val="left"/>
        <w:rPr>
          <w:color w:val="2C2C2C"/>
        </w:rPr>
      </w:pPr>
      <w:r>
        <w:rPr>
          <w:b/>
          <w:color w:val="2C2C2C"/>
        </w:rPr>
        <w:t>Advanced analytics:</w:t>
      </w:r>
      <w:r>
        <w:rPr>
          <w:color w:val="2C2C2C"/>
        </w:rPr>
        <w:t> Depending on your subscription level you can get various levels of analytics, starting with a traffic dashboard and custom reports, going all the way to engagement graphs and Google Analytics integration.</w:t>
      </w:r>
    </w:p>
    <w:p w:rsidR="002B385A" w:rsidRDefault="00317AC3">
      <w:pPr>
        <w:numPr>
          <w:ilvl w:val="0"/>
          <w:numId w:val="6"/>
        </w:numPr>
        <w:shd w:val="clear" w:color="auto" w:fill="FFFFFF"/>
        <w:spacing w:after="0" w:line="240" w:lineRule="auto"/>
        <w:jc w:val="left"/>
        <w:rPr>
          <w:color w:val="2C2C2C"/>
        </w:rPr>
      </w:pPr>
      <w:r>
        <w:rPr>
          <w:b/>
          <w:color w:val="2C2C2C"/>
        </w:rPr>
        <w:t>Make money with pay-per-view:</w:t>
      </w:r>
      <w:r>
        <w:rPr>
          <w:color w:val="2C2C2C"/>
        </w:rPr>
        <w:t> </w:t>
      </w:r>
      <w:proofErr w:type="spellStart"/>
      <w:r>
        <w:rPr>
          <w:color w:val="2C2C2C"/>
        </w:rPr>
        <w:t>Vimeo</w:t>
      </w:r>
      <w:proofErr w:type="spellEnd"/>
      <w:r>
        <w:rPr>
          <w:color w:val="2C2C2C"/>
        </w:rPr>
        <w:t xml:space="preserve"> </w:t>
      </w:r>
      <w:proofErr w:type="gramStart"/>
      <w:r>
        <w:rPr>
          <w:color w:val="2C2C2C"/>
        </w:rPr>
        <w:t>On</w:t>
      </w:r>
      <w:proofErr w:type="gramEnd"/>
      <w:r>
        <w:rPr>
          <w:color w:val="2C2C2C"/>
        </w:rPr>
        <w:t xml:space="preserve"> Demand lets you create dedicated VOD pages where viewers can pay to watch videos. You can sell worldwide or only in certain countries, and you keep 90 </w:t>
      </w:r>
      <w:proofErr w:type="spellStart"/>
      <w:r>
        <w:rPr>
          <w:color w:val="2C2C2C"/>
        </w:rPr>
        <w:t>percent</w:t>
      </w:r>
      <w:proofErr w:type="spellEnd"/>
      <w:r>
        <w:rPr>
          <w:color w:val="2C2C2C"/>
        </w:rPr>
        <w:t xml:space="preserve"> of the revenue. This is a convenient way to make money from your work without employing ads.</w:t>
      </w:r>
    </w:p>
    <w:p w:rsidR="002B385A" w:rsidRDefault="00317AC3">
      <w:pPr>
        <w:numPr>
          <w:ilvl w:val="0"/>
          <w:numId w:val="6"/>
        </w:numPr>
        <w:shd w:val="clear" w:color="auto" w:fill="FFFFFF"/>
        <w:spacing w:after="280" w:line="240" w:lineRule="auto"/>
        <w:jc w:val="left"/>
        <w:rPr>
          <w:color w:val="2C2C2C"/>
        </w:rPr>
      </w:pPr>
      <w:r>
        <w:rPr>
          <w:b/>
          <w:color w:val="2C2C2C"/>
        </w:rPr>
        <w:t>Plus, Pro, Business, Premium plans:</w:t>
      </w:r>
      <w:r>
        <w:rPr>
          <w:color w:val="2C2C2C"/>
        </w:rPr>
        <w:t xml:space="preserve"> Unlike YouTube, </w:t>
      </w:r>
      <w:proofErr w:type="spellStart"/>
      <w:r>
        <w:rPr>
          <w:color w:val="2C2C2C"/>
        </w:rPr>
        <w:t>Vimeo</w:t>
      </w:r>
      <w:proofErr w:type="spellEnd"/>
      <w:r>
        <w:rPr>
          <w:color w:val="2C2C2C"/>
        </w:rPr>
        <w:t xml:space="preserve"> is funded by its community rather than advertisers. You CAN use </w:t>
      </w:r>
      <w:proofErr w:type="spellStart"/>
      <w:r>
        <w:rPr>
          <w:color w:val="2C2C2C"/>
        </w:rPr>
        <w:t>Vimeo</w:t>
      </w:r>
      <w:proofErr w:type="spellEnd"/>
      <w:r>
        <w:rPr>
          <w:color w:val="2C2C2C"/>
        </w:rPr>
        <w:t xml:space="preserve"> for free, but free accounts are limited to 500 MB of uploads per week. </w:t>
      </w:r>
      <w:proofErr w:type="spellStart"/>
      <w:r>
        <w:rPr>
          <w:color w:val="2C2C2C"/>
        </w:rPr>
        <w:t>Vimeo</w:t>
      </w:r>
      <w:proofErr w:type="spellEnd"/>
      <w:r>
        <w:rPr>
          <w:color w:val="2C2C2C"/>
        </w:rPr>
        <w:t xml:space="preserve"> Plus costs $7/month, Pro costs $20/month, Business is $50/month, and the top-tier </w:t>
      </w:r>
      <w:proofErr w:type="spellStart"/>
      <w:r>
        <w:rPr>
          <w:color w:val="2C2C2C"/>
        </w:rPr>
        <w:t>Vimeo</w:t>
      </w:r>
      <w:proofErr w:type="spellEnd"/>
      <w:r>
        <w:rPr>
          <w:color w:val="2C2C2C"/>
        </w:rPr>
        <w:t xml:space="preserve"> Premium is $75/month.</w:t>
      </w:r>
    </w:p>
    <w:p w:rsidR="002B385A" w:rsidRDefault="00317AC3">
      <w:pPr>
        <w:shd w:val="clear" w:color="auto" w:fill="FFFFFF"/>
        <w:spacing w:before="280" w:after="280" w:line="240" w:lineRule="auto"/>
        <w:jc w:val="left"/>
        <w:rPr>
          <w:color w:val="2C2C2C"/>
        </w:rPr>
      </w:pPr>
      <w:r>
        <w:rPr>
          <w:color w:val="2C2C2C"/>
        </w:rPr>
        <w:t xml:space="preserve">Further information about </w:t>
      </w:r>
      <w:proofErr w:type="spellStart"/>
      <w:r>
        <w:rPr>
          <w:color w:val="2C2C2C"/>
        </w:rPr>
        <w:t>Vimeo’s</w:t>
      </w:r>
      <w:proofErr w:type="spellEnd"/>
      <w:r>
        <w:rPr>
          <w:color w:val="2C2C2C"/>
        </w:rPr>
        <w:t xml:space="preserve"> privacy settings can be found at </w:t>
      </w:r>
      <w:hyperlink r:id="rId57">
        <w:r>
          <w:rPr>
            <w:color w:val="0000FF"/>
            <w:u w:val="single"/>
          </w:rPr>
          <w:t xml:space="preserve">Privacy settings overview – </w:t>
        </w:r>
        <w:proofErr w:type="spellStart"/>
        <w:r>
          <w:rPr>
            <w:color w:val="0000FF"/>
            <w:u w:val="single"/>
          </w:rPr>
          <w:t>Vimeo</w:t>
        </w:r>
        <w:proofErr w:type="spellEnd"/>
        <w:r>
          <w:rPr>
            <w:color w:val="0000FF"/>
            <w:u w:val="single"/>
          </w:rPr>
          <w:t xml:space="preserve"> Help </w:t>
        </w:r>
        <w:proofErr w:type="spellStart"/>
        <w:r>
          <w:rPr>
            <w:color w:val="0000FF"/>
            <w:u w:val="single"/>
          </w:rPr>
          <w:t>Center</w:t>
        </w:r>
        <w:proofErr w:type="spellEnd"/>
      </w:hyperlink>
    </w:p>
    <w:p w:rsidR="002B385A" w:rsidRDefault="00317AC3">
      <w:proofErr w:type="spellStart"/>
      <w:r>
        <w:t>Vimeo</w:t>
      </w:r>
      <w:proofErr w:type="spellEnd"/>
      <w:r>
        <w:t xml:space="preserve"> has various pricing plans available to each offering different benefits.  Both BIOS and the clinical expansion team have reviewed the pricing strategy and are considering </w:t>
      </w:r>
      <w:proofErr w:type="spellStart"/>
      <w:r>
        <w:t>Vimeo</w:t>
      </w:r>
      <w:proofErr w:type="spellEnd"/>
      <w:r>
        <w:t xml:space="preserve"> Pro.  </w:t>
      </w:r>
      <w:hyperlink r:id="rId58">
        <w:r>
          <w:rPr>
            <w:color w:val="0000FF"/>
            <w:u w:val="single"/>
          </w:rPr>
          <w:t xml:space="preserve">Pricing plans | </w:t>
        </w:r>
        <w:proofErr w:type="spellStart"/>
        <w:r>
          <w:rPr>
            <w:color w:val="0000FF"/>
            <w:u w:val="single"/>
          </w:rPr>
          <w:t>Vimeo</w:t>
        </w:r>
        <w:proofErr w:type="spellEnd"/>
        <w:r>
          <w:rPr>
            <w:color w:val="0000FF"/>
            <w:u w:val="single"/>
          </w:rPr>
          <w:t xml:space="preserve"> Pro, Plus, Business, Premium, Enterprise &amp; OTT</w:t>
        </w:r>
      </w:hyperlink>
    </w:p>
    <w:p w:rsidR="002B385A" w:rsidRDefault="00C33485">
      <w:hyperlink r:id="rId59">
        <w:proofErr w:type="spellStart"/>
        <w:r w:rsidR="00317AC3">
          <w:rPr>
            <w:b/>
            <w:color w:val="0000FF"/>
            <w:u w:val="single"/>
          </w:rPr>
          <w:t>Vimeo</w:t>
        </w:r>
        <w:proofErr w:type="spellEnd"/>
        <w:r w:rsidR="00317AC3">
          <w:rPr>
            <w:b/>
            <w:color w:val="0000FF"/>
            <w:u w:val="single"/>
          </w:rPr>
          <w:t xml:space="preserve"> pro</w:t>
        </w:r>
      </w:hyperlink>
    </w:p>
    <w:p w:rsidR="002B385A" w:rsidRDefault="00317AC3">
      <w:r>
        <w:rPr>
          <w:noProof/>
        </w:rPr>
        <w:drawing>
          <wp:inline distT="0" distB="0" distL="0" distR="0" wp14:anchorId="0BC3F5F5" wp14:editId="77BF7212">
            <wp:extent cx="2667000" cy="838200"/>
            <wp:effectExtent l="0" t="0" r="0" b="0"/>
            <wp:docPr id="92" name="image25.png" descr="Vimeo Private Video Hosting"/>
            <wp:cNvGraphicFramePr/>
            <a:graphic xmlns:a="http://schemas.openxmlformats.org/drawingml/2006/main">
              <a:graphicData uri="http://schemas.openxmlformats.org/drawingml/2006/picture">
                <pic:pic xmlns:pic="http://schemas.openxmlformats.org/drawingml/2006/picture">
                  <pic:nvPicPr>
                    <pic:cNvPr id="0" name="image25.png" descr="Vimeo Private Video Hosting"/>
                    <pic:cNvPicPr preferRelativeResize="0"/>
                  </pic:nvPicPr>
                  <pic:blipFill>
                    <a:blip r:embed="rId60"/>
                    <a:srcRect/>
                    <a:stretch>
                      <a:fillRect/>
                    </a:stretch>
                  </pic:blipFill>
                  <pic:spPr>
                    <a:xfrm>
                      <a:off x="0" y="0"/>
                      <a:ext cx="2667000" cy="838200"/>
                    </a:xfrm>
                    <a:prstGeom prst="rect">
                      <a:avLst/>
                    </a:prstGeom>
                    <a:ln/>
                  </pic:spPr>
                </pic:pic>
              </a:graphicData>
            </a:graphic>
          </wp:inline>
        </w:drawing>
      </w:r>
    </w:p>
    <w:tbl>
      <w:tblPr>
        <w:tblStyle w:val="afff3"/>
        <w:tblW w:w="9272" w:type="dxa"/>
        <w:tblLayout w:type="fixed"/>
        <w:tblLook w:val="0400" w:firstRow="0" w:lastRow="0" w:firstColumn="0" w:lastColumn="0" w:noHBand="0" w:noVBand="1"/>
      </w:tblPr>
      <w:tblGrid>
        <w:gridCol w:w="1137"/>
        <w:gridCol w:w="8135"/>
      </w:tblGrid>
      <w:tr w:rsidR="002B385A">
        <w:tc>
          <w:tcPr>
            <w:tcW w:w="1137"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lastRenderedPageBreak/>
              <w:t>Domain level privacy</w:t>
            </w:r>
          </w:p>
        </w:tc>
        <w:tc>
          <w:tcPr>
            <w:tcW w:w="8135"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 xml:space="preserve">With domain level privacy, your content can only be embedded to your website. This is the same as the domain whitelisting and domain </w:t>
            </w:r>
            <w:proofErr w:type="spellStart"/>
            <w:r>
              <w:t>hotlinking</w:t>
            </w:r>
            <w:proofErr w:type="spellEnd"/>
            <w:r>
              <w:t xml:space="preserve"> feature.</w:t>
            </w:r>
          </w:p>
        </w:tc>
      </w:tr>
      <w:tr w:rsidR="002B385A">
        <w:tc>
          <w:tcPr>
            <w:tcW w:w="1137"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Restrict downloads</w:t>
            </w:r>
          </w:p>
        </w:tc>
        <w:tc>
          <w:tcPr>
            <w:tcW w:w="8135"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 xml:space="preserve">Another useful feature offered by </w:t>
            </w:r>
            <w:proofErr w:type="spellStart"/>
            <w:r>
              <w:t>Vimeo’s</w:t>
            </w:r>
            <w:proofErr w:type="spellEnd"/>
            <w:r>
              <w:t xml:space="preserve"> private video hosting service is the ability to disable downloads.</w:t>
            </w:r>
          </w:p>
        </w:tc>
      </w:tr>
      <w:tr w:rsidR="002B385A">
        <w:tc>
          <w:tcPr>
            <w:tcW w:w="1137"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Password protection</w:t>
            </w:r>
          </w:p>
        </w:tc>
        <w:tc>
          <w:tcPr>
            <w:tcW w:w="8135"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 xml:space="preserve">Easily create a password that is required to view your content. Unlike </w:t>
            </w:r>
            <w:proofErr w:type="spellStart"/>
            <w:r>
              <w:t>wistia</w:t>
            </w:r>
            <w:proofErr w:type="spellEnd"/>
            <w:r>
              <w:t xml:space="preserve">, </w:t>
            </w:r>
            <w:proofErr w:type="spellStart"/>
            <w:r>
              <w:t>vimeo</w:t>
            </w:r>
            <w:proofErr w:type="spellEnd"/>
            <w:r>
              <w:t xml:space="preserve"> pro allows you to lock a single video with a password.</w:t>
            </w:r>
          </w:p>
        </w:tc>
      </w:tr>
      <w:tr w:rsidR="002B385A">
        <w:tc>
          <w:tcPr>
            <w:tcW w:w="1137"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Unlisted videos</w:t>
            </w:r>
          </w:p>
        </w:tc>
        <w:tc>
          <w:tcPr>
            <w:tcW w:w="8135"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proofErr w:type="spellStart"/>
            <w:r>
              <w:t>Vimeo</w:t>
            </w:r>
            <w:proofErr w:type="spellEnd"/>
            <w:r>
              <w:t xml:space="preserve"> pro’s video hosting service allows you to keep some videos hidden from public view and make them accessible only to your collaborators.</w:t>
            </w:r>
          </w:p>
        </w:tc>
      </w:tr>
      <w:tr w:rsidR="002B385A">
        <w:tc>
          <w:tcPr>
            <w:tcW w:w="1137"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Private sharing link</w:t>
            </w:r>
          </w:p>
        </w:tc>
        <w:tc>
          <w:tcPr>
            <w:tcW w:w="8135"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 xml:space="preserve">Like all of the rest of the video hosting sites on this list, </w:t>
            </w:r>
            <w:proofErr w:type="spellStart"/>
            <w:r>
              <w:t>vimeo</w:t>
            </w:r>
            <w:proofErr w:type="spellEnd"/>
            <w:r>
              <w:t xml:space="preserve"> allows you to generate a private sharing link and send it.</w:t>
            </w:r>
          </w:p>
        </w:tc>
      </w:tr>
      <w:tr w:rsidR="002B385A">
        <w:tc>
          <w:tcPr>
            <w:tcW w:w="1137"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Copyrights</w:t>
            </w:r>
          </w:p>
        </w:tc>
        <w:tc>
          <w:tcPr>
            <w:tcW w:w="8135" w:type="dxa"/>
            <w:tcBorders>
              <w:top w:val="single" w:sz="12" w:space="0" w:color="F3F3F4"/>
              <w:left w:val="single" w:sz="12" w:space="0" w:color="F3F3F4"/>
              <w:bottom w:val="single" w:sz="12" w:space="0" w:color="F3F3F4"/>
              <w:right w:val="single" w:sz="12" w:space="0" w:color="F3F3F4"/>
            </w:tcBorders>
            <w:shd w:val="clear" w:color="auto" w:fill="FFFFFF"/>
            <w:tcMar>
              <w:top w:w="123" w:type="dxa"/>
              <w:left w:w="123" w:type="dxa"/>
              <w:bottom w:w="123" w:type="dxa"/>
              <w:right w:w="123" w:type="dxa"/>
            </w:tcMar>
          </w:tcPr>
          <w:p w:rsidR="002B385A" w:rsidRDefault="00317AC3">
            <w:r>
              <w:t xml:space="preserve">Whenever you upload to </w:t>
            </w:r>
            <w:proofErr w:type="spellStart"/>
            <w:r>
              <w:t>vimeo</w:t>
            </w:r>
            <w:proofErr w:type="spellEnd"/>
            <w:r>
              <w:t xml:space="preserve">, you give them “the right and license to copy, use, distribute, publicly perform, and display the licensed work” in order for them to properly deliver their services. You also waive any 'moral rights'. This doesn't necessarily mean that they will make your video available for public download without your knowledge, but, technically, they do have the right to do so. You can read more about </w:t>
            </w:r>
            <w:proofErr w:type="spellStart"/>
            <w:r>
              <w:t>vimeo’s</w:t>
            </w:r>
            <w:proofErr w:type="spellEnd"/>
            <w:r>
              <w:t xml:space="preserve"> terms </w:t>
            </w:r>
            <w:hyperlink r:id="rId61" w:anchor="licenses">
              <w:r>
                <w:rPr>
                  <w:b/>
                  <w:color w:val="0000FF"/>
                  <w:u w:val="single"/>
                </w:rPr>
                <w:t>here</w:t>
              </w:r>
            </w:hyperlink>
            <w:r>
              <w:t>.</w:t>
            </w:r>
          </w:p>
        </w:tc>
      </w:tr>
    </w:tbl>
    <w:p w:rsidR="002B385A" w:rsidRDefault="002B385A">
      <w:pPr>
        <w:rPr>
          <w:smallCaps/>
        </w:rPr>
      </w:pPr>
    </w:p>
    <w:p w:rsidR="002B385A" w:rsidRDefault="002B385A">
      <w:pPr>
        <w:rPr>
          <w:smallCaps/>
        </w:rPr>
      </w:pPr>
    </w:p>
    <w:p w:rsidR="002B385A" w:rsidRDefault="00317AC3">
      <w:pPr>
        <w:rPr>
          <w:smallCaps/>
        </w:rPr>
      </w:pPr>
      <w:r>
        <w:rPr>
          <w:noProof/>
        </w:rPr>
        <w:lastRenderedPageBreak/>
        <w:drawing>
          <wp:inline distT="0" distB="0" distL="0" distR="0" wp14:anchorId="068813FB" wp14:editId="2D7325FA">
            <wp:extent cx="6013759" cy="8327564"/>
            <wp:effectExtent l="0" t="0" r="0" b="0"/>
            <wp:docPr id="9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2"/>
                    <a:srcRect/>
                    <a:stretch>
                      <a:fillRect/>
                    </a:stretch>
                  </pic:blipFill>
                  <pic:spPr>
                    <a:xfrm>
                      <a:off x="0" y="0"/>
                      <a:ext cx="6013759" cy="8327564"/>
                    </a:xfrm>
                    <a:prstGeom prst="rect">
                      <a:avLst/>
                    </a:prstGeom>
                    <a:ln/>
                  </pic:spPr>
                </pic:pic>
              </a:graphicData>
            </a:graphic>
          </wp:inline>
        </w:drawing>
      </w:r>
    </w:p>
    <w:p w:rsidR="002B385A" w:rsidRDefault="00317AC3">
      <w:pPr>
        <w:tabs>
          <w:tab w:val="left" w:pos="6269"/>
        </w:tabs>
      </w:pPr>
      <w:r>
        <w:tab/>
      </w:r>
    </w:p>
    <w:p w:rsidR="002B385A" w:rsidRPr="00E9471E" w:rsidRDefault="00317AC3" w:rsidP="00E9471E">
      <w:pPr>
        <w:pStyle w:val="Heading2"/>
        <w:rPr>
          <w:color w:val="4BACC6" w:themeColor="accent5"/>
        </w:rPr>
      </w:pPr>
      <w:bookmarkStart w:id="30" w:name="_Toc75188965"/>
      <w:r w:rsidRPr="00E9471E">
        <w:rPr>
          <w:color w:val="4BACC6" w:themeColor="accent5"/>
        </w:rPr>
        <w:lastRenderedPageBreak/>
        <w:t xml:space="preserve">Appendix </w:t>
      </w:r>
      <w:r w:rsidR="00E9471E" w:rsidRPr="00E9471E">
        <w:rPr>
          <w:color w:val="4BACC6" w:themeColor="accent5"/>
        </w:rPr>
        <w:t>K</w:t>
      </w:r>
      <w:r w:rsidRPr="00E9471E">
        <w:rPr>
          <w:color w:val="4BACC6" w:themeColor="accent5"/>
        </w:rPr>
        <w:t xml:space="preserve"> – Patient Information Leaflets (Adults)</w:t>
      </w:r>
      <w:bookmarkEnd w:id="30"/>
      <w:r w:rsidRPr="00E9471E">
        <w:rPr>
          <w:color w:val="4BACC6" w:themeColor="accent5"/>
        </w:rPr>
        <w:t xml:space="preserve"> </w:t>
      </w:r>
    </w:p>
    <w:p w:rsidR="002B385A" w:rsidRPr="00317AC3" w:rsidRDefault="00317AC3">
      <w:pPr>
        <w:spacing w:after="300" w:line="240" w:lineRule="auto"/>
        <w:rPr>
          <w:rFonts w:asciiTheme="minorHAnsi" w:eastAsia="Open Sans" w:hAnsiTheme="minorHAnsi" w:cstheme="minorHAnsi"/>
          <w:sz w:val="32"/>
          <w:szCs w:val="32"/>
        </w:rPr>
      </w:pPr>
      <w:r w:rsidRPr="00317AC3">
        <w:rPr>
          <w:rFonts w:asciiTheme="minorHAnsi" w:hAnsiTheme="minorHAnsi" w:cstheme="minorHAnsi"/>
          <w:noProof/>
          <w:sz w:val="32"/>
          <w:szCs w:val="32"/>
        </w:rPr>
        <w:drawing>
          <wp:anchor distT="0" distB="0" distL="114300" distR="114300" simplePos="0" relativeHeight="251653632" behindDoc="0" locked="0" layoutInCell="1" hidden="0" allowOverlap="1" wp14:anchorId="3584BE97" wp14:editId="4090675E">
            <wp:simplePos x="0" y="0"/>
            <wp:positionH relativeFrom="column">
              <wp:posOffset>4282440</wp:posOffset>
            </wp:positionH>
            <wp:positionV relativeFrom="paragraph">
              <wp:posOffset>263525</wp:posOffset>
            </wp:positionV>
            <wp:extent cx="1710690" cy="579120"/>
            <wp:effectExtent l="0" t="0" r="3810" b="0"/>
            <wp:wrapSquare wrapText="bothSides" distT="0" distB="0" distL="114300" distR="114300"/>
            <wp:docPr id="83" name="image14.png" descr="https://lh6.googleusercontent.com/jfTYuaKOf-m_c3ACmxgM1sf7-dvj4zs4MQ7UQvNfxROLqVouejGvJZiF7J_2sQwSf56pongNG6RbKbVwNdCabNhSms3b3WiCX-lkv8DqsQpgZyddIuu1hKjsI8A33sVBHBpcfQ"/>
            <wp:cNvGraphicFramePr/>
            <a:graphic xmlns:a="http://schemas.openxmlformats.org/drawingml/2006/main">
              <a:graphicData uri="http://schemas.openxmlformats.org/drawingml/2006/picture">
                <pic:pic xmlns:pic="http://schemas.openxmlformats.org/drawingml/2006/picture">
                  <pic:nvPicPr>
                    <pic:cNvPr id="0" name="image14.png" descr="https://lh6.googleusercontent.com/jfTYuaKOf-m_c3ACmxgM1sf7-dvj4zs4MQ7UQvNfxROLqVouejGvJZiF7J_2sQwSf56pongNG6RbKbVwNdCabNhSms3b3WiCX-lkv8DqsQpgZyddIuu1hKjsI8A33sVBHBpcfQ"/>
                    <pic:cNvPicPr preferRelativeResize="0"/>
                  </pic:nvPicPr>
                  <pic:blipFill>
                    <a:blip r:embed="rId63"/>
                    <a:srcRect t="18114" r="73939" b="67913"/>
                    <a:stretch>
                      <a:fillRect/>
                    </a:stretch>
                  </pic:blipFill>
                  <pic:spPr>
                    <a:xfrm>
                      <a:off x="0" y="0"/>
                      <a:ext cx="1710690" cy="579120"/>
                    </a:xfrm>
                    <a:prstGeom prst="rect">
                      <a:avLst/>
                    </a:prstGeom>
                    <a:ln/>
                  </pic:spPr>
                </pic:pic>
              </a:graphicData>
            </a:graphic>
            <wp14:sizeRelH relativeFrom="margin">
              <wp14:pctWidth>0</wp14:pctWidth>
            </wp14:sizeRelH>
            <wp14:sizeRelV relativeFrom="margin">
              <wp14:pctHeight>0</wp14:pctHeight>
            </wp14:sizeRelV>
          </wp:anchor>
        </w:drawing>
      </w:r>
      <w:r w:rsidRPr="00317AC3">
        <w:rPr>
          <w:rFonts w:asciiTheme="minorHAnsi" w:eastAsia="Open Sans" w:hAnsiTheme="minorHAnsi" w:cstheme="minorHAnsi"/>
          <w:b/>
          <w:sz w:val="32"/>
          <w:szCs w:val="32"/>
        </w:rPr>
        <w:t xml:space="preserve">Live Streaming </w:t>
      </w:r>
    </w:p>
    <w:p w:rsidR="002B385A" w:rsidRDefault="002B385A">
      <w:pPr>
        <w:spacing w:after="300"/>
        <w:rPr>
          <w:rFonts w:ascii="Open Sans" w:eastAsia="Open Sans" w:hAnsi="Open Sans" w:cs="Open Sans"/>
        </w:rPr>
      </w:pP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Dear patient,</w:t>
      </w:r>
    </w:p>
    <w:p w:rsidR="002B385A" w:rsidRDefault="00317AC3">
      <w:pPr>
        <w:spacing w:after="300"/>
        <w:rPr>
          <w:rFonts w:ascii="Open Sans" w:eastAsia="Open Sans" w:hAnsi="Open Sans" w:cs="Open Sans"/>
          <w:sz w:val="24"/>
          <w:szCs w:val="24"/>
        </w:rPr>
      </w:pPr>
      <w:r>
        <w:rPr>
          <w:rFonts w:ascii="Open Sans" w:eastAsia="Open Sans" w:hAnsi="Open Sans" w:cs="Open Sans"/>
          <w:i/>
          <w:sz w:val="24"/>
          <w:szCs w:val="24"/>
          <w:highlight w:val="yellow"/>
        </w:rPr>
        <w:t>Your hospital/Trust</w:t>
      </w:r>
      <w:r>
        <w:rPr>
          <w:rFonts w:ascii="Open Sans" w:eastAsia="Open Sans" w:hAnsi="Open Sans" w:cs="Open Sans"/>
          <w:sz w:val="24"/>
          <w:szCs w:val="24"/>
        </w:rPr>
        <w:t xml:space="preserve"> is taking part in a project to live stream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assessments for educational purposes. Please read the information below to allow you to decide if you would like to volunteer for your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consultation to be live streamed.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Participation is completely voluntary, and your care will not alter if you do not want to take part.</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Qualified </w:t>
      </w:r>
      <w:proofErr w:type="spellStart"/>
      <w:r>
        <w:rPr>
          <w:rFonts w:ascii="Open Sans" w:eastAsia="Open Sans" w:hAnsi="Open Sans" w:cs="Open Sans"/>
          <w:sz w:val="24"/>
          <w:szCs w:val="24"/>
        </w:rPr>
        <w:t>orthoptists</w:t>
      </w:r>
      <w:proofErr w:type="spellEnd"/>
      <w:r>
        <w:rPr>
          <w:rFonts w:ascii="Open Sans" w:eastAsia="Open Sans" w:hAnsi="Open Sans" w:cs="Open Sans"/>
          <w:sz w:val="24"/>
          <w:szCs w:val="24"/>
        </w:rPr>
        <w:t xml:space="preserve"> in the UK must complete a degree in Orthoptics at a University. Approximately one third of the course is spent on clinical placements at hospitals across the country, allowing students to develop clinical skills and gain exposure to real patients. These clinical placements are a core part of the degree, however due to the COVID-19 pandemic many students have missed out on placement opportunities. This project is intended to support these students.</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The British and Irish Orthoptic Society (BIOS - our professional body) has been awarded funding to purchase some Hololens2 devices. These are cameras worn on the head which your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will wear the Hololens2 during your assessment. The consultation will be live streamed to students studying Orthoptics at one or more Universities across the UK (University of Sheffield, University of Liverpool, Glasgow Caledonian University, and University College London).</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The students will be able to see and hear you, but you will not be able to see and hear them and they will not be interacting with you or the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treating you. These students have undertaken Data Security Awareness Training and will adhere to the principles of patient confidentiality.</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The video of your assessment will mainly show your face and eyes, focusing on results of the eye tests. During the consultation information relevant to the diagnosis and management of your eye condition may be discussed, this will </w:t>
      </w:r>
      <w:r>
        <w:rPr>
          <w:rFonts w:ascii="Open Sans" w:eastAsia="Open Sans" w:hAnsi="Open Sans" w:cs="Open Sans"/>
          <w:sz w:val="24"/>
          <w:szCs w:val="24"/>
        </w:rPr>
        <w:lastRenderedPageBreak/>
        <w:t xml:space="preserve">include birth history, previous medical history (including medications) and details about your previous eye health and symptoms. It is occasionally relevant to consider </w:t>
      </w:r>
      <w:proofErr w:type="gramStart"/>
      <w:r>
        <w:rPr>
          <w:rFonts w:ascii="Open Sans" w:eastAsia="Open Sans" w:hAnsi="Open Sans" w:cs="Open Sans"/>
          <w:sz w:val="24"/>
          <w:szCs w:val="24"/>
        </w:rPr>
        <w:t>a patients</w:t>
      </w:r>
      <w:proofErr w:type="gramEnd"/>
      <w:r>
        <w:rPr>
          <w:rFonts w:ascii="Open Sans" w:eastAsia="Open Sans" w:hAnsi="Open Sans" w:cs="Open Sans"/>
          <w:sz w:val="24"/>
          <w:szCs w:val="24"/>
        </w:rPr>
        <w:t>’ occupation and driving status in relation to their visual symptoms and treatments – therefore this may be discussed.</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Details such as your name, address, date of birth, NHS number or Hospital Number will not be included on the recording.</w:t>
      </w:r>
    </w:p>
    <w:p w:rsidR="002B385A" w:rsidRDefault="00317AC3">
      <w:pPr>
        <w:rPr>
          <w:rFonts w:ascii="Open Sans" w:eastAsia="Open Sans" w:hAnsi="Open Sans" w:cs="Open Sans"/>
          <w:sz w:val="24"/>
          <w:szCs w:val="24"/>
        </w:rPr>
      </w:pPr>
      <w:r>
        <w:rPr>
          <w:rFonts w:ascii="Open Sans" w:eastAsia="Open Sans" w:hAnsi="Open Sans" w:cs="Open Sans"/>
          <w:sz w:val="24"/>
          <w:szCs w:val="24"/>
        </w:rPr>
        <w:t>Your participation is voluntary and that I am free to withdraw at any time during the assessment by making the clinician aware. Choosing to withdraw from the project will not affect your care.</w:t>
      </w:r>
    </w:p>
    <w:p w:rsidR="002B385A" w:rsidRDefault="00317AC3">
      <w:pPr>
        <w:spacing w:after="0"/>
        <w:jc w:val="left"/>
        <w:rPr>
          <w:rFonts w:ascii="Open Sans" w:eastAsia="Open Sans" w:hAnsi="Open Sans" w:cs="Open Sans"/>
          <w:i/>
          <w:sz w:val="24"/>
          <w:szCs w:val="24"/>
        </w:rPr>
      </w:pPr>
      <w:r>
        <w:rPr>
          <w:rFonts w:ascii="Open Sans" w:eastAsia="Open Sans" w:hAnsi="Open Sans" w:cs="Open Sans"/>
          <w:sz w:val="24"/>
          <w:szCs w:val="24"/>
        </w:rPr>
        <w:t xml:space="preserve">If you have any further questions about this project, please contact the Lead Clinical Tutor for the project at </w:t>
      </w:r>
      <w:r>
        <w:rPr>
          <w:rFonts w:ascii="Open Sans" w:eastAsia="Open Sans" w:hAnsi="Open Sans" w:cs="Open Sans"/>
          <w:i/>
          <w:sz w:val="24"/>
          <w:szCs w:val="24"/>
          <w:highlight w:val="yellow"/>
        </w:rPr>
        <w:t>your email</w:t>
      </w:r>
      <w:r>
        <w:rPr>
          <w:rFonts w:ascii="Open Sans" w:eastAsia="Open Sans" w:hAnsi="Open Sans" w:cs="Open Sans"/>
          <w:i/>
          <w:sz w:val="24"/>
          <w:szCs w:val="24"/>
        </w:rPr>
        <w:t>.</w:t>
      </w:r>
    </w:p>
    <w:p w:rsidR="002B385A" w:rsidRDefault="00317AC3">
      <w:pPr>
        <w:spacing w:after="0"/>
        <w:jc w:val="left"/>
        <w:rPr>
          <w:rFonts w:ascii="Open Sans" w:eastAsia="Open Sans" w:hAnsi="Open Sans" w:cs="Open Sans"/>
          <w:i/>
          <w:sz w:val="24"/>
          <w:szCs w:val="24"/>
        </w:rPr>
      </w:pPr>
      <w:r>
        <w:rPr>
          <w:rFonts w:ascii="Open Sans" w:eastAsia="Open Sans" w:hAnsi="Open Sans" w:cs="Open Sans"/>
          <w:i/>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You may receive a phone call from an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in the days before your appointment to ask if you have decided to participate or not, and discuss any questions you may have.</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If you decide you would like to be involved – please sign the enclosed consent form and bring it to your appointment.</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Thank you for considering this information.</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Kind regards,</w:t>
      </w:r>
    </w:p>
    <w:p w:rsidR="002B385A" w:rsidRDefault="00317AC3">
      <w:pPr>
        <w:spacing w:after="0"/>
        <w:jc w:val="left"/>
        <w:rPr>
          <w:rFonts w:ascii="Open Sans" w:eastAsia="Open Sans" w:hAnsi="Open Sans" w:cs="Open Sans"/>
          <w:i/>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i/>
          <w:sz w:val="24"/>
          <w:szCs w:val="24"/>
        </w:rPr>
      </w:pPr>
      <w:r>
        <w:rPr>
          <w:rFonts w:ascii="Open Sans" w:eastAsia="Open Sans" w:hAnsi="Open Sans" w:cs="Open Sans"/>
          <w:i/>
          <w:sz w:val="24"/>
          <w:szCs w:val="24"/>
          <w:highlight w:val="yellow"/>
        </w:rPr>
        <w:t>Your name and role</w:t>
      </w:r>
    </w:p>
    <w:p w:rsidR="002B385A" w:rsidRDefault="002B385A">
      <w:pPr>
        <w:spacing w:after="0" w:line="240" w:lineRule="auto"/>
        <w:jc w:val="left"/>
        <w:rPr>
          <w:sz w:val="24"/>
          <w:szCs w:val="24"/>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317AC3" w:rsidRPr="00317AC3" w:rsidRDefault="00317AC3" w:rsidP="00317AC3">
      <w:pPr>
        <w:spacing w:after="300" w:line="240" w:lineRule="auto"/>
        <w:rPr>
          <w:rFonts w:asciiTheme="minorHAnsi" w:eastAsia="Open Sans" w:hAnsiTheme="minorHAnsi" w:cstheme="minorHAnsi"/>
          <w:sz w:val="32"/>
          <w:szCs w:val="32"/>
        </w:rPr>
      </w:pPr>
      <w:r>
        <w:rPr>
          <w:noProof/>
          <w:color w:val="4BACC6"/>
        </w:rPr>
        <w:lastRenderedPageBreak/>
        <w:drawing>
          <wp:anchor distT="0" distB="0" distL="114300" distR="114300" simplePos="0" relativeHeight="251654656" behindDoc="0" locked="0" layoutInCell="1" hidden="0" allowOverlap="1" wp14:anchorId="7EDA6A0B" wp14:editId="1C233397">
            <wp:simplePos x="0" y="0"/>
            <wp:positionH relativeFrom="page">
              <wp:posOffset>4442460</wp:posOffset>
            </wp:positionH>
            <wp:positionV relativeFrom="page">
              <wp:posOffset>1152525</wp:posOffset>
            </wp:positionV>
            <wp:extent cx="3000375" cy="1019175"/>
            <wp:effectExtent l="0" t="0" r="9525" b="9525"/>
            <wp:wrapNone/>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1882" t="18310" r="74530" b="68106"/>
                    <a:stretch>
                      <a:fillRect/>
                    </a:stretch>
                  </pic:blipFill>
                  <pic:spPr>
                    <a:xfrm>
                      <a:off x="0" y="0"/>
                      <a:ext cx="3000375" cy="1019175"/>
                    </a:xfrm>
                    <a:prstGeom prst="rect">
                      <a:avLst/>
                    </a:prstGeom>
                    <a:ln/>
                  </pic:spPr>
                </pic:pic>
              </a:graphicData>
            </a:graphic>
          </wp:anchor>
        </w:drawing>
      </w:r>
      <w:r w:rsidR="006A2F87">
        <w:rPr>
          <w:rFonts w:asciiTheme="minorHAnsi" w:eastAsia="Open Sans" w:hAnsiTheme="minorHAnsi" w:cstheme="minorHAnsi"/>
          <w:b/>
          <w:sz w:val="32"/>
          <w:szCs w:val="32"/>
        </w:rPr>
        <w:t xml:space="preserve">Recording assessments </w:t>
      </w:r>
    </w:p>
    <w:p w:rsidR="002B385A" w:rsidRPr="00317AC3" w:rsidRDefault="002B385A">
      <w:pPr>
        <w:pStyle w:val="Heading3"/>
        <w:spacing w:line="240" w:lineRule="auto"/>
        <w:rPr>
          <w:rFonts w:asciiTheme="minorHAnsi" w:hAnsiTheme="minorHAnsi" w:cstheme="minorHAnsi"/>
          <w:b/>
          <w:sz w:val="32"/>
          <w:szCs w:val="32"/>
        </w:rPr>
      </w:pPr>
    </w:p>
    <w:p w:rsidR="002B385A" w:rsidRDefault="002B385A">
      <w:pPr>
        <w:spacing w:after="300" w:line="240" w:lineRule="auto"/>
        <w:rPr>
          <w:rFonts w:ascii="Open Sans" w:eastAsia="Open Sans" w:hAnsi="Open Sans" w:cs="Open Sans"/>
          <w:sz w:val="24"/>
          <w:szCs w:val="24"/>
        </w:rPr>
      </w:pPr>
    </w:p>
    <w:p w:rsidR="002B385A" w:rsidRDefault="006A2F87">
      <w:pPr>
        <w:spacing w:after="300"/>
        <w:rPr>
          <w:rFonts w:ascii="Open Sans" w:eastAsia="Open Sans" w:hAnsi="Open Sans" w:cs="Open Sans"/>
          <w:sz w:val="24"/>
          <w:szCs w:val="24"/>
        </w:rPr>
      </w:pPr>
      <w:r>
        <w:rPr>
          <w:noProof/>
        </w:rPr>
        <mc:AlternateContent>
          <mc:Choice Requires="wps">
            <w:drawing>
              <wp:anchor distT="45720" distB="45720" distL="114300" distR="114300" simplePos="0" relativeHeight="251655680" behindDoc="0" locked="0" layoutInCell="1" hidden="0" allowOverlap="1" wp14:anchorId="0D7EEA9F" wp14:editId="58FB832B">
                <wp:simplePos x="0" y="0"/>
                <wp:positionH relativeFrom="column">
                  <wp:posOffset>4659630</wp:posOffset>
                </wp:positionH>
                <wp:positionV relativeFrom="paragraph">
                  <wp:posOffset>243840</wp:posOffset>
                </wp:positionV>
                <wp:extent cx="1447800" cy="280670"/>
                <wp:effectExtent l="0" t="0" r="19050" b="24130"/>
                <wp:wrapSquare wrapText="bothSides" distT="45720" distB="45720" distL="114300" distR="114300"/>
                <wp:docPr id="67" name="Rectangle 67"/>
                <wp:cNvGraphicFramePr/>
                <a:graphic xmlns:a="http://schemas.openxmlformats.org/drawingml/2006/main">
                  <a:graphicData uri="http://schemas.microsoft.com/office/word/2010/wordprocessingShape">
                    <wps:wsp>
                      <wps:cNvSpPr/>
                      <wps:spPr>
                        <a:xfrm>
                          <a:off x="0" y="0"/>
                          <a:ext cx="1447800" cy="2806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33485" w:rsidRDefault="00C33485">
                            <w:pPr>
                              <w:spacing w:after="0" w:line="240" w:lineRule="auto"/>
                              <w:jc w:val="left"/>
                              <w:textDirection w:val="btLr"/>
                            </w:pPr>
                            <w:r>
                              <w:rPr>
                                <w:i/>
                                <w:color w:val="000000"/>
                                <w:sz w:val="22"/>
                                <w:highlight w:val="yellow"/>
                              </w:rPr>
                              <w:t>Your Trust Logo here</w:t>
                            </w:r>
                          </w:p>
                        </w:txbxContent>
                      </wps:txbx>
                      <wps:bodyPr spcFirstLastPara="1" wrap="square" lIns="91425" tIns="45700" rIns="91425" bIns="45700" anchor="t" anchorCtr="0">
                        <a:noAutofit/>
                      </wps:bodyPr>
                    </wps:wsp>
                  </a:graphicData>
                </a:graphic>
              </wp:anchor>
            </w:drawing>
          </mc:Choice>
          <mc:Fallback>
            <w:pict>
              <v:rect id="Rectangle 67" o:spid="_x0000_s1026" style="position:absolute;left:0;text-align:left;margin-left:366.9pt;margin-top:19.2pt;width:114pt;height:22.1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">
                <v:stroke startarrowwidth="narrow" startarrowlength="short" endarrowwidth="narrow" endarrowlength="short"/>
                <v:textbox inset="2.53958mm,1.2694mm,2.53958mm,1.2694mm">
                  <w:txbxContent>
                    <w:p w:rsidR="00C33485" w:rsidRDefault="00C33485">
                      <w:pPr>
                        <w:spacing w:after="0" w:line="240" w:lineRule="auto"/>
                        <w:jc w:val="left"/>
                        <w:textDirection w:val="btLr"/>
                      </w:pPr>
                      <w:r>
                        <w:rPr>
                          <w:i/>
                          <w:color w:val="000000"/>
                          <w:sz w:val="22"/>
                          <w:highlight w:val="yellow"/>
                        </w:rPr>
                        <w:t>Your Trust Logo here</w:t>
                      </w:r>
                    </w:p>
                  </w:txbxContent>
                </v:textbox>
                <w10:wrap type="square"/>
              </v:rect>
            </w:pict>
          </mc:Fallback>
        </mc:AlternateContent>
      </w:r>
    </w:p>
    <w:p w:rsidR="002B385A" w:rsidRDefault="002B385A">
      <w:pPr>
        <w:spacing w:after="300"/>
        <w:rPr>
          <w:rFonts w:ascii="Open Sans" w:eastAsia="Open Sans" w:hAnsi="Open Sans" w:cs="Open Sans"/>
          <w:sz w:val="24"/>
          <w:szCs w:val="24"/>
        </w:rPr>
      </w:pP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Dear patient,</w:t>
      </w:r>
    </w:p>
    <w:p w:rsidR="002B385A" w:rsidRDefault="00317AC3">
      <w:pPr>
        <w:spacing w:after="300"/>
        <w:rPr>
          <w:rFonts w:ascii="Open Sans" w:eastAsia="Open Sans" w:hAnsi="Open Sans" w:cs="Open Sans"/>
          <w:sz w:val="24"/>
          <w:szCs w:val="24"/>
        </w:rPr>
      </w:pPr>
      <w:r>
        <w:rPr>
          <w:rFonts w:ascii="Open Sans" w:eastAsia="Open Sans" w:hAnsi="Open Sans" w:cs="Open Sans"/>
          <w:i/>
          <w:sz w:val="24"/>
          <w:szCs w:val="24"/>
          <w:highlight w:val="yellow"/>
        </w:rPr>
        <w:t>Your hospital/Trust</w:t>
      </w:r>
      <w:r>
        <w:rPr>
          <w:rFonts w:ascii="Open Sans" w:eastAsia="Open Sans" w:hAnsi="Open Sans" w:cs="Open Sans"/>
          <w:sz w:val="24"/>
          <w:szCs w:val="24"/>
        </w:rPr>
        <w:t xml:space="preserve"> is taking part in a project to video record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assessments for educational purposes. Please read the information below to allow you to decide if you would like to volunteer for your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consultation to be filmed.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Participation is completely voluntary, and your care will not alter if you do not want to take part.</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Qualified </w:t>
      </w:r>
      <w:proofErr w:type="spellStart"/>
      <w:r>
        <w:rPr>
          <w:rFonts w:ascii="Open Sans" w:eastAsia="Open Sans" w:hAnsi="Open Sans" w:cs="Open Sans"/>
          <w:sz w:val="24"/>
          <w:szCs w:val="24"/>
        </w:rPr>
        <w:t>orthoptists</w:t>
      </w:r>
      <w:proofErr w:type="spellEnd"/>
      <w:r>
        <w:rPr>
          <w:rFonts w:ascii="Open Sans" w:eastAsia="Open Sans" w:hAnsi="Open Sans" w:cs="Open Sans"/>
          <w:sz w:val="24"/>
          <w:szCs w:val="24"/>
        </w:rPr>
        <w:t xml:space="preserve"> in the UK must complete a degree in Orthoptics at a University. Approximately one third of the course is spent on clinical placements at hospitals across the country, allowing students to develop clinical skills and gain exposure to real patients. These clinical placements are a core part of the degree, however due to the COVID-19 pandemic many students have missed out on placement opportunities. This project is intended to support these students.</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The British and Irish Orthoptic Society (BIOS - our professional body) has been awarded funding to purchase some Hololens2 devices. These are cameras worn on the head which your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will use to film your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assessment.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Once the recording has been made, it may be edited, and then uploaded to a learning resource library on an area of the BIOS website (</w:t>
      </w:r>
      <w:hyperlink r:id="rId65">
        <w:r>
          <w:rPr>
            <w:rFonts w:ascii="Open Sans" w:eastAsia="Open Sans" w:hAnsi="Open Sans" w:cs="Open Sans"/>
            <w:color w:val="0000FF"/>
            <w:sz w:val="24"/>
            <w:szCs w:val="24"/>
            <w:u w:val="single"/>
          </w:rPr>
          <w:t>www.orthoptics.org.uk)</w:t>
        </w:r>
      </w:hyperlink>
      <w:r>
        <w:rPr>
          <w:rFonts w:ascii="Open Sans" w:eastAsia="Open Sans" w:hAnsi="Open Sans" w:cs="Open Sans"/>
          <w:sz w:val="24"/>
          <w:szCs w:val="24"/>
        </w:rPr>
        <w:t xml:space="preserve"> which is only accessible to HCPC registered </w:t>
      </w:r>
      <w:proofErr w:type="spellStart"/>
      <w:r>
        <w:rPr>
          <w:rFonts w:ascii="Open Sans" w:eastAsia="Open Sans" w:hAnsi="Open Sans" w:cs="Open Sans"/>
          <w:sz w:val="24"/>
          <w:szCs w:val="24"/>
        </w:rPr>
        <w:t>orthoptists</w:t>
      </w:r>
      <w:proofErr w:type="spellEnd"/>
      <w:r>
        <w:rPr>
          <w:rFonts w:ascii="Open Sans" w:eastAsia="Open Sans" w:hAnsi="Open Sans" w:cs="Open Sans"/>
          <w:sz w:val="24"/>
          <w:szCs w:val="24"/>
        </w:rPr>
        <w:t xml:space="preserve"> and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students. The resource library will be password protected, and the activity of its users will be monitored. Your recording will not be used anywhere else.</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The video of your assessment will mainly show their face and eyes, focusing on results of the eye tests. During the consultation information relevant to the diagnosis and management of your eye condition may be discussed, this will </w:t>
      </w:r>
      <w:r>
        <w:rPr>
          <w:rFonts w:ascii="Open Sans" w:eastAsia="Open Sans" w:hAnsi="Open Sans" w:cs="Open Sans"/>
          <w:sz w:val="24"/>
          <w:szCs w:val="24"/>
        </w:rPr>
        <w:lastRenderedPageBreak/>
        <w:t xml:space="preserve">include birth history, previous medical history (including medications) and details about your previous eye health and symptoms.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Details such as your name, address, date of birth, NHS number or Hospital Number will not be included on the recording.</w:t>
      </w:r>
    </w:p>
    <w:p w:rsidR="002B385A" w:rsidRDefault="00317AC3">
      <w:pPr>
        <w:rPr>
          <w:rFonts w:ascii="Open Sans" w:eastAsia="Open Sans" w:hAnsi="Open Sans" w:cs="Open Sans"/>
          <w:sz w:val="24"/>
          <w:szCs w:val="24"/>
        </w:rPr>
      </w:pPr>
      <w:r>
        <w:rPr>
          <w:rFonts w:ascii="Open Sans" w:eastAsia="Open Sans" w:hAnsi="Open Sans" w:cs="Open Sans"/>
          <w:sz w:val="24"/>
          <w:szCs w:val="24"/>
        </w:rPr>
        <w:t>Your participation is voluntary and you are free to withdraw at any time during the assessment by making the clinician aware. Choosing to withdraw from the project will not affect your care.</w:t>
      </w:r>
    </w:p>
    <w:p w:rsidR="002B385A" w:rsidRDefault="00317AC3">
      <w:pPr>
        <w:spacing w:after="0"/>
        <w:jc w:val="left"/>
        <w:rPr>
          <w:rFonts w:ascii="Open Sans" w:eastAsia="Open Sans" w:hAnsi="Open Sans" w:cs="Open Sans"/>
          <w:i/>
          <w:sz w:val="24"/>
          <w:szCs w:val="24"/>
        </w:rPr>
      </w:pPr>
      <w:r>
        <w:rPr>
          <w:rFonts w:ascii="Open Sans" w:eastAsia="Open Sans" w:hAnsi="Open Sans" w:cs="Open Sans"/>
          <w:sz w:val="24"/>
          <w:szCs w:val="24"/>
        </w:rPr>
        <w:t xml:space="preserve">If you have any further questions about this project, please contact the Lead Clinical Tutor for the project at </w:t>
      </w:r>
      <w:r>
        <w:rPr>
          <w:rFonts w:ascii="Open Sans" w:eastAsia="Open Sans" w:hAnsi="Open Sans" w:cs="Open Sans"/>
          <w:i/>
          <w:sz w:val="24"/>
          <w:szCs w:val="24"/>
          <w:highlight w:val="yellow"/>
        </w:rPr>
        <w:t>your email</w:t>
      </w:r>
      <w:r>
        <w:rPr>
          <w:rFonts w:ascii="Open Sans" w:eastAsia="Open Sans" w:hAnsi="Open Sans" w:cs="Open Sans"/>
          <w:i/>
          <w:sz w:val="24"/>
          <w:szCs w:val="24"/>
        </w:rPr>
        <w:t>.</w:t>
      </w:r>
    </w:p>
    <w:p w:rsidR="002B385A" w:rsidRDefault="00317AC3">
      <w:pPr>
        <w:spacing w:after="0"/>
        <w:jc w:val="left"/>
        <w:rPr>
          <w:rFonts w:ascii="Open Sans" w:eastAsia="Open Sans" w:hAnsi="Open Sans" w:cs="Open Sans"/>
          <w:i/>
          <w:sz w:val="24"/>
          <w:szCs w:val="24"/>
        </w:rPr>
      </w:pPr>
      <w:r>
        <w:rPr>
          <w:rFonts w:ascii="Open Sans" w:eastAsia="Open Sans" w:hAnsi="Open Sans" w:cs="Open Sans"/>
          <w:i/>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You may receive a phone call from an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in the days before yo</w:t>
      </w:r>
      <w:r w:rsidR="006A2F87">
        <w:rPr>
          <w:rFonts w:ascii="Open Sans" w:eastAsia="Open Sans" w:hAnsi="Open Sans" w:cs="Open Sans"/>
          <w:sz w:val="24"/>
          <w:szCs w:val="24"/>
        </w:rPr>
        <w:t xml:space="preserve">ur appointment to discuss your </w:t>
      </w:r>
      <w:r>
        <w:rPr>
          <w:rFonts w:ascii="Open Sans" w:eastAsia="Open Sans" w:hAnsi="Open Sans" w:cs="Open Sans"/>
          <w:sz w:val="24"/>
          <w:szCs w:val="24"/>
        </w:rPr>
        <w:t>participation and answer any questions you may have.</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If you decide you would like to participate, please sign the enclosed consent form and bring it to your appointment.</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Thank you for considering this information.</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Kind regards,</w:t>
      </w:r>
    </w:p>
    <w:p w:rsidR="002B385A" w:rsidRDefault="00317AC3">
      <w:pPr>
        <w:spacing w:after="0"/>
        <w:jc w:val="left"/>
        <w:rPr>
          <w:rFonts w:ascii="Open Sans" w:eastAsia="Open Sans" w:hAnsi="Open Sans" w:cs="Open Sans"/>
          <w:i/>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i/>
          <w:sz w:val="24"/>
          <w:szCs w:val="24"/>
        </w:rPr>
      </w:pPr>
      <w:r>
        <w:rPr>
          <w:rFonts w:ascii="Open Sans" w:eastAsia="Open Sans" w:hAnsi="Open Sans" w:cs="Open Sans"/>
          <w:i/>
          <w:sz w:val="24"/>
          <w:szCs w:val="24"/>
          <w:highlight w:val="yellow"/>
        </w:rPr>
        <w:t>Your name and role</w:t>
      </w:r>
    </w:p>
    <w:p w:rsidR="002B385A" w:rsidRDefault="002B385A">
      <w:pPr>
        <w:spacing w:after="0" w:line="240" w:lineRule="auto"/>
        <w:jc w:val="left"/>
        <w:rPr>
          <w:sz w:val="24"/>
          <w:szCs w:val="24"/>
        </w:rPr>
      </w:pPr>
    </w:p>
    <w:p w:rsidR="002B385A" w:rsidRDefault="002B385A">
      <w:pPr>
        <w:spacing w:after="0" w:line="240" w:lineRule="auto"/>
        <w:jc w:val="left"/>
        <w:rPr>
          <w:sz w:val="24"/>
          <w:szCs w:val="24"/>
        </w:rPr>
      </w:pPr>
    </w:p>
    <w:p w:rsidR="002B385A" w:rsidRDefault="002B385A">
      <w:pPr>
        <w:spacing w:after="0" w:line="240" w:lineRule="auto"/>
        <w:jc w:val="left"/>
        <w:rPr>
          <w:sz w:val="24"/>
          <w:szCs w:val="24"/>
        </w:rPr>
      </w:pPr>
    </w:p>
    <w:p w:rsidR="002B385A" w:rsidRDefault="002B385A">
      <w:pPr>
        <w:spacing w:after="0" w:line="240" w:lineRule="auto"/>
        <w:jc w:val="left"/>
        <w:rPr>
          <w:sz w:val="24"/>
          <w:szCs w:val="24"/>
        </w:rPr>
      </w:pPr>
    </w:p>
    <w:p w:rsidR="002B385A" w:rsidRDefault="002B385A">
      <w:pPr>
        <w:spacing w:after="0" w:line="240" w:lineRule="auto"/>
        <w:jc w:val="left"/>
        <w:rPr>
          <w:sz w:val="28"/>
          <w:szCs w:val="28"/>
        </w:rPr>
      </w:pPr>
    </w:p>
    <w:p w:rsidR="002B385A" w:rsidRDefault="002B385A">
      <w:pPr>
        <w:spacing w:after="0" w:line="240" w:lineRule="auto"/>
        <w:jc w:val="left"/>
        <w:rPr>
          <w:sz w:val="28"/>
          <w:szCs w:val="28"/>
        </w:rPr>
      </w:pPr>
    </w:p>
    <w:p w:rsidR="002B385A" w:rsidRDefault="002B385A">
      <w:pPr>
        <w:spacing w:after="0" w:line="240" w:lineRule="auto"/>
        <w:jc w:val="left"/>
        <w:rPr>
          <w:sz w:val="28"/>
          <w:szCs w:val="28"/>
        </w:rPr>
      </w:pPr>
    </w:p>
    <w:p w:rsidR="002B385A" w:rsidRDefault="002B385A">
      <w:pPr>
        <w:spacing w:after="0"/>
        <w:jc w:val="left"/>
        <w:rPr>
          <w:rFonts w:ascii="Arial" w:eastAsia="Arial" w:hAnsi="Arial" w:cs="Arial"/>
          <w:sz w:val="22"/>
          <w:szCs w:val="22"/>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6A2F87" w:rsidRDefault="006A2F87" w:rsidP="006A2F87">
      <w:pPr>
        <w:spacing w:line="240" w:lineRule="auto"/>
        <w:ind w:firstLine="720"/>
        <w:jc w:val="center"/>
        <w:rPr>
          <w:rFonts w:ascii="Times New Roman" w:eastAsia="Times New Roman" w:hAnsi="Times New Roman" w:cs="Times New Roman"/>
          <w:sz w:val="24"/>
          <w:szCs w:val="24"/>
        </w:rPr>
      </w:pPr>
    </w:p>
    <w:p w:rsidR="006A2F87" w:rsidRPr="00E9471E" w:rsidRDefault="00E9471E" w:rsidP="00E9471E">
      <w:pPr>
        <w:pStyle w:val="Heading2"/>
        <w:rPr>
          <w:rFonts w:ascii="Times New Roman" w:eastAsia="Times New Roman" w:hAnsi="Times New Roman" w:cs="Times New Roman"/>
          <w:color w:val="4BACC6" w:themeColor="accent5"/>
          <w:highlight w:val="yellow"/>
        </w:rPr>
      </w:pPr>
      <w:bookmarkStart w:id="31" w:name="_Toc75188966"/>
      <w:r w:rsidRPr="00E9471E">
        <w:rPr>
          <w:color w:val="4BACC6" w:themeColor="accent5"/>
        </w:rPr>
        <w:lastRenderedPageBreak/>
        <w:t>Appendix L</w:t>
      </w:r>
      <w:r w:rsidR="006A2F87" w:rsidRPr="00E9471E">
        <w:rPr>
          <w:color w:val="4BACC6" w:themeColor="accent5"/>
        </w:rPr>
        <w:t xml:space="preserve"> – Patient Information Leaflets (Paediatrics)</w:t>
      </w:r>
      <w:bookmarkEnd w:id="31"/>
      <w:r w:rsidR="006A2F87" w:rsidRPr="00E9471E">
        <w:rPr>
          <w:color w:val="4BACC6" w:themeColor="accent5"/>
        </w:rPr>
        <w:t xml:space="preserve"> </w:t>
      </w:r>
    </w:p>
    <w:p w:rsidR="006A2F87" w:rsidRPr="006A2F87" w:rsidRDefault="006A2F87" w:rsidP="006A2F87">
      <w:pPr>
        <w:spacing w:line="240" w:lineRule="auto"/>
        <w:ind w:firstLine="720"/>
        <w:jc w:val="center"/>
        <w:rPr>
          <w:rFonts w:ascii="Times New Roman" w:eastAsia="Times New Roman" w:hAnsi="Times New Roman" w:cs="Times New Roman"/>
          <w:sz w:val="24"/>
          <w:szCs w:val="24"/>
          <w:highlight w:val="yellow"/>
        </w:rPr>
      </w:pPr>
      <w:r w:rsidRPr="006A2F87">
        <w:rPr>
          <w:rFonts w:ascii="Times New Roman" w:eastAsia="Times New Roman" w:hAnsi="Times New Roman" w:cs="Times New Roman"/>
          <w:noProof/>
          <w:sz w:val="32"/>
          <w:szCs w:val="32"/>
        </w:rPr>
        <w:drawing>
          <wp:anchor distT="0" distB="0" distL="114300" distR="114300" simplePos="0" relativeHeight="251656704" behindDoc="0" locked="0" layoutInCell="1" hidden="0" allowOverlap="1" wp14:anchorId="43E3E54F" wp14:editId="18E0D5A1">
            <wp:simplePos x="0" y="0"/>
            <wp:positionH relativeFrom="page">
              <wp:posOffset>4274820</wp:posOffset>
            </wp:positionH>
            <wp:positionV relativeFrom="page">
              <wp:posOffset>1333500</wp:posOffset>
            </wp:positionV>
            <wp:extent cx="3000375" cy="1019175"/>
            <wp:effectExtent l="0" t="0" r="9525" b="9525"/>
            <wp:wrapNone/>
            <wp:docPr id="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1882" t="18310" r="74530" b="68106"/>
                    <a:stretch>
                      <a:fillRect/>
                    </a:stretch>
                  </pic:blipFill>
                  <pic:spPr>
                    <a:xfrm>
                      <a:off x="0" y="0"/>
                      <a:ext cx="3000375" cy="1019175"/>
                    </a:xfrm>
                    <a:prstGeom prst="rect">
                      <a:avLst/>
                    </a:prstGeom>
                    <a:ln/>
                  </pic:spPr>
                </pic:pic>
              </a:graphicData>
            </a:graphic>
          </wp:anchor>
        </w:drawing>
      </w:r>
    </w:p>
    <w:p w:rsidR="006A2F87" w:rsidRDefault="006A2F87">
      <w:pPr>
        <w:spacing w:line="240" w:lineRule="auto"/>
        <w:jc w:val="left"/>
        <w:rPr>
          <w:sz w:val="28"/>
          <w:szCs w:val="28"/>
        </w:rPr>
      </w:pPr>
    </w:p>
    <w:p w:rsidR="006A2F87" w:rsidRDefault="006A2F87">
      <w:pPr>
        <w:spacing w:line="240" w:lineRule="auto"/>
        <w:jc w:val="left"/>
        <w:rPr>
          <w:sz w:val="28"/>
          <w:szCs w:val="28"/>
        </w:rPr>
      </w:pPr>
    </w:p>
    <w:p w:rsidR="006A2F87" w:rsidRDefault="006A2F87">
      <w:pPr>
        <w:spacing w:line="240" w:lineRule="auto"/>
        <w:jc w:val="left"/>
        <w:rPr>
          <w:sz w:val="28"/>
          <w:szCs w:val="28"/>
        </w:rPr>
      </w:pPr>
    </w:p>
    <w:p w:rsidR="006A2F87" w:rsidRDefault="006A2F87" w:rsidP="006A2F87">
      <w:pPr>
        <w:spacing w:line="240" w:lineRule="auto"/>
        <w:ind w:firstLine="720"/>
        <w:jc w:val="center"/>
        <w:rPr>
          <w:rFonts w:ascii="Times New Roman" w:eastAsia="Times New Roman" w:hAnsi="Times New Roman" w:cs="Times New Roman"/>
          <w:sz w:val="24"/>
          <w:szCs w:val="24"/>
          <w:highlight w:val="yellow"/>
        </w:rPr>
      </w:pPr>
      <w:r>
        <w:rPr>
          <w:i/>
          <w:sz w:val="22"/>
          <w:szCs w:val="22"/>
        </w:rPr>
        <w:t>                                                             </w:t>
      </w:r>
      <w:r>
        <w:rPr>
          <w:i/>
          <w:sz w:val="22"/>
          <w:szCs w:val="22"/>
          <w:highlight w:val="yellow"/>
        </w:rPr>
        <w:t>     Your Trust logo here</w:t>
      </w:r>
    </w:p>
    <w:p w:rsidR="002B385A" w:rsidRDefault="00317AC3">
      <w:pPr>
        <w:spacing w:line="240" w:lineRule="auto"/>
        <w:jc w:val="left"/>
        <w:rPr>
          <w:rFonts w:ascii="Times New Roman" w:eastAsia="Times New Roman" w:hAnsi="Times New Roman" w:cs="Times New Roman"/>
          <w:sz w:val="24"/>
          <w:szCs w:val="24"/>
        </w:rPr>
      </w:pPr>
      <w:r>
        <w:rPr>
          <w:sz w:val="28"/>
          <w:szCs w:val="28"/>
        </w:rPr>
        <w:t>Dear ________________</w:t>
      </w:r>
    </w:p>
    <w:p w:rsidR="002B385A" w:rsidRDefault="002B385A">
      <w:pPr>
        <w:spacing w:after="0" w:line="240" w:lineRule="auto"/>
        <w:jc w:val="left"/>
        <w:rPr>
          <w:rFonts w:ascii="Times New Roman" w:eastAsia="Times New Roman" w:hAnsi="Times New Roman" w:cs="Times New Roman"/>
          <w:sz w:val="24"/>
          <w:szCs w:val="24"/>
        </w:rPr>
      </w:pPr>
    </w:p>
    <w:p w:rsidR="002B385A" w:rsidRDefault="00317AC3">
      <w:pPr>
        <w:spacing w:line="240" w:lineRule="auto"/>
        <w:jc w:val="left"/>
        <w:rPr>
          <w:rFonts w:ascii="Times New Roman" w:eastAsia="Times New Roman" w:hAnsi="Times New Roman" w:cs="Times New Roman"/>
          <w:sz w:val="24"/>
          <w:szCs w:val="24"/>
        </w:rPr>
      </w:pPr>
      <w:r>
        <w:rPr>
          <w:sz w:val="28"/>
          <w:szCs w:val="28"/>
        </w:rPr>
        <w:t xml:space="preserve">At this hospital we have some new special cameras that record eye tests! These cameras are like goggles that the </w:t>
      </w:r>
      <w:proofErr w:type="spellStart"/>
      <w:r>
        <w:rPr>
          <w:sz w:val="28"/>
          <w:szCs w:val="28"/>
        </w:rPr>
        <w:t>Orthoptist</w:t>
      </w:r>
      <w:proofErr w:type="spellEnd"/>
      <w:r>
        <w:rPr>
          <w:sz w:val="28"/>
          <w:szCs w:val="28"/>
        </w:rPr>
        <w:t xml:space="preserve"> (the person who does your eye test) wears on their head. It is called the Hololens2. </w:t>
      </w:r>
    </w:p>
    <w:p w:rsidR="002B385A" w:rsidRDefault="00317AC3">
      <w:pPr>
        <w:spacing w:line="240" w:lineRule="auto"/>
        <w:jc w:val="left"/>
        <w:rPr>
          <w:sz w:val="28"/>
          <w:szCs w:val="28"/>
        </w:rPr>
      </w:pPr>
      <w:r>
        <w:rPr>
          <w:sz w:val="28"/>
          <w:szCs w:val="28"/>
        </w:rPr>
        <w:t>The video is to help students who are learning all about eyes.</w:t>
      </w:r>
    </w:p>
    <w:p w:rsidR="002B385A" w:rsidRDefault="00317AC3">
      <w:pPr>
        <w:spacing w:line="240" w:lineRule="auto"/>
        <w:jc w:val="left"/>
        <w:rPr>
          <w:rFonts w:ascii="Times New Roman" w:eastAsia="Times New Roman" w:hAnsi="Times New Roman" w:cs="Times New Roman"/>
          <w:sz w:val="24"/>
          <w:szCs w:val="24"/>
        </w:rPr>
      </w:pPr>
      <w:r>
        <w:rPr>
          <w:sz w:val="28"/>
          <w:szCs w:val="28"/>
        </w:rPr>
        <w:t>We would like to know if we can make a video of you having your eyes tested using the new camera. </w:t>
      </w:r>
      <w:r>
        <w:rPr>
          <w:noProof/>
        </w:rPr>
        <w:drawing>
          <wp:anchor distT="0" distB="0" distL="0" distR="0" simplePos="0" relativeHeight="251657728" behindDoc="0" locked="0" layoutInCell="1" hidden="0" allowOverlap="1" wp14:anchorId="0470315F" wp14:editId="5F22BF9C">
            <wp:simplePos x="0" y="0"/>
            <wp:positionH relativeFrom="column">
              <wp:posOffset>3195638</wp:posOffset>
            </wp:positionH>
            <wp:positionV relativeFrom="paragraph">
              <wp:posOffset>104775</wp:posOffset>
            </wp:positionV>
            <wp:extent cx="2805113" cy="1952625"/>
            <wp:effectExtent l="0" t="0" r="0" b="0"/>
            <wp:wrapSquare wrapText="bothSides" distT="0" distB="0" distL="0" distR="0"/>
            <wp:docPr id="79" name="image8.jpg" descr="Children's Vision Screening - British and Irish Orthoptic Society"/>
            <wp:cNvGraphicFramePr/>
            <a:graphic xmlns:a="http://schemas.openxmlformats.org/drawingml/2006/main">
              <a:graphicData uri="http://schemas.openxmlformats.org/drawingml/2006/picture">
                <pic:pic xmlns:pic="http://schemas.openxmlformats.org/drawingml/2006/picture">
                  <pic:nvPicPr>
                    <pic:cNvPr id="0" name="image8.jpg" descr="Children's Vision Screening - British and Irish Orthoptic Society"/>
                    <pic:cNvPicPr preferRelativeResize="0"/>
                  </pic:nvPicPr>
                  <pic:blipFill>
                    <a:blip r:embed="rId66"/>
                    <a:srcRect/>
                    <a:stretch>
                      <a:fillRect/>
                    </a:stretch>
                  </pic:blipFill>
                  <pic:spPr>
                    <a:xfrm>
                      <a:off x="0" y="0"/>
                      <a:ext cx="2805113" cy="1952625"/>
                    </a:xfrm>
                    <a:prstGeom prst="rect">
                      <a:avLst/>
                    </a:prstGeom>
                    <a:ln/>
                  </pic:spPr>
                </pic:pic>
              </a:graphicData>
            </a:graphic>
          </wp:anchor>
        </w:drawing>
      </w:r>
    </w:p>
    <w:p w:rsidR="002B385A" w:rsidRDefault="00317AC3">
      <w:pPr>
        <w:spacing w:line="240" w:lineRule="auto"/>
        <w:jc w:val="left"/>
        <w:rPr>
          <w:rFonts w:ascii="Times New Roman" w:eastAsia="Times New Roman" w:hAnsi="Times New Roman" w:cs="Times New Roman"/>
          <w:sz w:val="24"/>
          <w:szCs w:val="24"/>
        </w:rPr>
      </w:pPr>
      <w:r>
        <w:rPr>
          <w:sz w:val="28"/>
          <w:szCs w:val="28"/>
        </w:rPr>
        <w:t xml:space="preserve">Your eye test will be the same as </w:t>
      </w:r>
      <w:proofErr w:type="gramStart"/>
      <w:r>
        <w:rPr>
          <w:sz w:val="28"/>
          <w:szCs w:val="28"/>
        </w:rPr>
        <w:t>normal,</w:t>
      </w:r>
      <w:proofErr w:type="gramEnd"/>
      <w:r>
        <w:rPr>
          <w:sz w:val="28"/>
          <w:szCs w:val="28"/>
        </w:rPr>
        <w:t xml:space="preserve"> you will look at some letters, pictures and lights and maybe try on some coloured glasses!  </w:t>
      </w:r>
    </w:p>
    <w:p w:rsidR="002B385A" w:rsidRDefault="00317AC3">
      <w:pPr>
        <w:spacing w:line="240" w:lineRule="auto"/>
        <w:jc w:val="left"/>
        <w:rPr>
          <w:rFonts w:ascii="Times New Roman" w:eastAsia="Times New Roman" w:hAnsi="Times New Roman" w:cs="Times New Roman"/>
          <w:sz w:val="24"/>
          <w:szCs w:val="24"/>
        </w:rPr>
      </w:pPr>
      <w:r>
        <w:rPr>
          <w:sz w:val="28"/>
          <w:szCs w:val="28"/>
        </w:rPr>
        <w:t>It doesn’t matter at all if you would not like to be in an eye test video – just tell the person who looks after you. </w:t>
      </w:r>
    </w:p>
    <w:p w:rsidR="002B385A" w:rsidRDefault="00317AC3">
      <w:pPr>
        <w:spacing w:line="240" w:lineRule="auto"/>
        <w:jc w:val="left"/>
        <w:rPr>
          <w:rFonts w:ascii="Times New Roman" w:eastAsia="Times New Roman" w:hAnsi="Times New Roman" w:cs="Times New Roman"/>
          <w:sz w:val="24"/>
          <w:szCs w:val="24"/>
        </w:rPr>
      </w:pPr>
      <w:r>
        <w:rPr>
          <w:sz w:val="28"/>
          <w:szCs w:val="28"/>
        </w:rPr>
        <w:t>Thank you for reading this – see you soon for your eye test!</w:t>
      </w:r>
    </w:p>
    <w:p w:rsidR="002B385A" w:rsidRDefault="00317AC3">
      <w:pPr>
        <w:spacing w:line="240" w:lineRule="auto"/>
        <w:jc w:val="left"/>
        <w:rPr>
          <w:rFonts w:ascii="Times New Roman" w:eastAsia="Times New Roman" w:hAnsi="Times New Roman" w:cs="Times New Roman"/>
          <w:sz w:val="24"/>
          <w:szCs w:val="24"/>
        </w:rPr>
      </w:pPr>
      <w:r>
        <w:rPr>
          <w:sz w:val="28"/>
          <w:szCs w:val="28"/>
        </w:rPr>
        <w:t>If you decide we can make a video of your eye test - please write your name in the box below:</w:t>
      </w:r>
    </w:p>
    <w:tbl>
      <w:tblPr>
        <w:tblStyle w:val="afff4"/>
        <w:tblW w:w="9026" w:type="dxa"/>
        <w:tblLayout w:type="fixed"/>
        <w:tblLook w:val="0400" w:firstRow="0" w:lastRow="0" w:firstColumn="0" w:lastColumn="0" w:noHBand="0" w:noVBand="1"/>
      </w:tblPr>
      <w:tblGrid>
        <w:gridCol w:w="9026"/>
      </w:tblGrid>
      <w:tr w:rsidR="002B385A">
        <w:trPr>
          <w:trHeight w:val="957"/>
        </w:trPr>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385A" w:rsidRDefault="00317AC3">
            <w:pPr>
              <w:spacing w:line="240" w:lineRule="auto"/>
              <w:jc w:val="left"/>
              <w:rPr>
                <w:rFonts w:ascii="Times New Roman" w:eastAsia="Times New Roman" w:hAnsi="Times New Roman" w:cs="Times New Roman"/>
                <w:sz w:val="24"/>
                <w:szCs w:val="24"/>
              </w:rPr>
            </w:pPr>
            <w:r>
              <w:rPr>
                <w:sz w:val="28"/>
                <w:szCs w:val="28"/>
              </w:rPr>
              <w:t>You can make a video of my eye test today and show it to students to help them learn.</w:t>
            </w:r>
          </w:p>
          <w:p w:rsidR="002B385A" w:rsidRDefault="00317AC3">
            <w:pPr>
              <w:spacing w:line="240" w:lineRule="auto"/>
              <w:jc w:val="left"/>
              <w:rPr>
                <w:rFonts w:ascii="Times New Roman" w:eastAsia="Times New Roman" w:hAnsi="Times New Roman" w:cs="Times New Roman"/>
                <w:sz w:val="24"/>
                <w:szCs w:val="24"/>
              </w:rPr>
            </w:pPr>
            <w:r>
              <w:rPr>
                <w:sz w:val="28"/>
                <w:szCs w:val="28"/>
              </w:rPr>
              <w:t>Name: __________________________________________</w:t>
            </w:r>
          </w:p>
          <w:p w:rsidR="002B385A" w:rsidRDefault="00317AC3">
            <w:pPr>
              <w:spacing w:line="240" w:lineRule="auto"/>
              <w:jc w:val="left"/>
              <w:rPr>
                <w:rFonts w:ascii="Times New Roman" w:eastAsia="Times New Roman" w:hAnsi="Times New Roman" w:cs="Times New Roman"/>
                <w:sz w:val="24"/>
                <w:szCs w:val="24"/>
              </w:rPr>
            </w:pPr>
            <w:r>
              <w:rPr>
                <w:sz w:val="28"/>
                <w:szCs w:val="28"/>
              </w:rPr>
              <w:t>Date: _____________</w:t>
            </w:r>
          </w:p>
        </w:tc>
      </w:tr>
    </w:tbl>
    <w:p w:rsidR="002B385A" w:rsidRDefault="002B385A"/>
    <w:p w:rsidR="002B385A" w:rsidRPr="006A2F87" w:rsidRDefault="006A2F87">
      <w:pPr>
        <w:rPr>
          <w:b/>
          <w:sz w:val="32"/>
          <w:szCs w:val="32"/>
        </w:rPr>
      </w:pPr>
      <w:r w:rsidRPr="006A2F87">
        <w:rPr>
          <w:rFonts w:ascii="Times New Roman" w:eastAsia="Times New Roman" w:hAnsi="Times New Roman" w:cs="Times New Roman"/>
          <w:b/>
          <w:noProof/>
          <w:sz w:val="32"/>
          <w:szCs w:val="32"/>
        </w:rPr>
        <w:lastRenderedPageBreak/>
        <w:drawing>
          <wp:anchor distT="0" distB="0" distL="114300" distR="114300" simplePos="0" relativeHeight="251673088" behindDoc="0" locked="0" layoutInCell="1" hidden="0" allowOverlap="1" wp14:anchorId="531DA30E" wp14:editId="330532B1">
            <wp:simplePos x="0" y="0"/>
            <wp:positionH relativeFrom="page">
              <wp:posOffset>4023360</wp:posOffset>
            </wp:positionH>
            <wp:positionV relativeFrom="page">
              <wp:posOffset>632460</wp:posOffset>
            </wp:positionV>
            <wp:extent cx="3000375" cy="1019175"/>
            <wp:effectExtent l="0" t="0" r="9525" b="9525"/>
            <wp:wrapNone/>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1882" t="18310" r="74530" b="68106"/>
                    <a:stretch>
                      <a:fillRect/>
                    </a:stretch>
                  </pic:blipFill>
                  <pic:spPr>
                    <a:xfrm>
                      <a:off x="0" y="0"/>
                      <a:ext cx="3000375" cy="1019175"/>
                    </a:xfrm>
                    <a:prstGeom prst="rect">
                      <a:avLst/>
                    </a:prstGeom>
                    <a:ln/>
                  </pic:spPr>
                </pic:pic>
              </a:graphicData>
            </a:graphic>
          </wp:anchor>
        </w:drawing>
      </w:r>
      <w:r w:rsidRPr="006A2F87">
        <w:rPr>
          <w:b/>
          <w:sz w:val="32"/>
          <w:szCs w:val="32"/>
        </w:rPr>
        <w:t xml:space="preserve">Live Streaming </w:t>
      </w:r>
    </w:p>
    <w:p w:rsidR="002B385A" w:rsidRDefault="002B385A"/>
    <w:p w:rsidR="002B385A" w:rsidRDefault="002B385A"/>
    <w:p w:rsidR="002B385A" w:rsidRDefault="00317AC3">
      <w:pPr>
        <w:spacing w:after="0" w:line="240" w:lineRule="auto"/>
        <w:jc w:val="left"/>
        <w:rPr>
          <w:rFonts w:ascii="Open Sans" w:eastAsia="Open Sans" w:hAnsi="Open Sans" w:cs="Open Sans"/>
          <w:color w:val="747474"/>
        </w:rPr>
      </w:pP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t xml:space="preserve">       </w:t>
      </w:r>
      <w:r>
        <w:rPr>
          <w:noProof/>
        </w:rPr>
        <mc:AlternateContent>
          <mc:Choice Requires="wps">
            <w:drawing>
              <wp:anchor distT="45720" distB="45720" distL="114300" distR="114300" simplePos="0" relativeHeight="251659776" behindDoc="0" locked="0" layoutInCell="1" hidden="0" allowOverlap="1" wp14:anchorId="69768BA3" wp14:editId="03D7D62B">
                <wp:simplePos x="0" y="0"/>
                <wp:positionH relativeFrom="column">
                  <wp:posOffset>4165600</wp:posOffset>
                </wp:positionH>
                <wp:positionV relativeFrom="paragraph">
                  <wp:posOffset>7621</wp:posOffset>
                </wp:positionV>
                <wp:extent cx="1447800" cy="280670"/>
                <wp:effectExtent l="0" t="0" r="0" b="0"/>
                <wp:wrapSquare wrapText="bothSides" distT="45720" distB="45720" distL="114300" distR="114300"/>
                <wp:docPr id="71" name=""/>
                <wp:cNvGraphicFramePr/>
                <a:graphic xmlns:a="http://schemas.openxmlformats.org/drawingml/2006/main">
                  <a:graphicData uri="http://schemas.microsoft.com/office/word/2010/wordprocessingShape">
                    <wps:wsp>
                      <wps:cNvSpPr/>
                      <wps:spPr>
                        <a:xfrm>
                          <a:off x="4626863" y="3644428"/>
                          <a:ext cx="1438275" cy="271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33485" w:rsidRDefault="00C33485">
                            <w:pPr>
                              <w:spacing w:after="0" w:line="240" w:lineRule="auto"/>
                              <w:jc w:val="left"/>
                              <w:textDirection w:val="btLr"/>
                            </w:pPr>
                            <w:r>
                              <w:rPr>
                                <w:i/>
                                <w:color w:val="000000"/>
                                <w:sz w:val="22"/>
                                <w:highlight w:val="yellow"/>
                              </w:rPr>
                              <w:t>Your Trust Logo here</w:t>
                            </w:r>
                          </w:p>
                        </w:txbxContent>
                      </wps:txbx>
                      <wps:bodyPr spcFirstLastPara="1" wrap="square" lIns="91425" tIns="45700" rIns="91425" bIns="45700" anchor="t" anchorCtr="0">
                        <a:noAutofit/>
                      </wps:bodyPr>
                    </wps:wsp>
                  </a:graphicData>
                </a:graphic>
              </wp:anchor>
            </w:drawing>
          </mc:Choice>
          <mc:Fallback>
            <w:pict>
              <v:rect id="_x0000_s1027" style="position:absolute;margin-left:328pt;margin-top:.6pt;width:114pt;height:22.1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">
                <v:stroke startarrowwidth="narrow" startarrowlength="short" endarrowwidth="narrow" endarrowlength="short"/>
                <v:textbox inset="2.53958mm,1.2694mm,2.53958mm,1.2694mm">
                  <w:txbxContent>
                    <w:p w:rsidR="00C33485" w:rsidRDefault="00C33485">
                      <w:pPr>
                        <w:spacing w:after="0" w:line="240" w:lineRule="auto"/>
                        <w:jc w:val="left"/>
                        <w:textDirection w:val="btLr"/>
                      </w:pPr>
                      <w:r>
                        <w:rPr>
                          <w:i/>
                          <w:color w:val="000000"/>
                          <w:sz w:val="22"/>
                          <w:highlight w:val="yellow"/>
                        </w:rPr>
                        <w:t>Your Trust Logo here</w:t>
                      </w:r>
                    </w:p>
                  </w:txbxContent>
                </v:textbox>
                <w10:wrap type="square"/>
              </v:rect>
            </w:pict>
          </mc:Fallback>
        </mc:AlternateContent>
      </w:r>
    </w:p>
    <w:p w:rsidR="002B385A" w:rsidRDefault="002B385A">
      <w:pPr>
        <w:rPr>
          <w:rFonts w:ascii="Times New Roman" w:eastAsia="Times New Roman" w:hAnsi="Times New Roman" w:cs="Times New Roman"/>
          <w:sz w:val="24"/>
          <w:szCs w:val="24"/>
        </w:rPr>
      </w:pP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Dear parent/guardian,</w:t>
      </w:r>
    </w:p>
    <w:p w:rsidR="002B385A" w:rsidRDefault="00317AC3">
      <w:pPr>
        <w:spacing w:after="300"/>
        <w:rPr>
          <w:rFonts w:ascii="Open Sans" w:eastAsia="Open Sans" w:hAnsi="Open Sans" w:cs="Open Sans"/>
          <w:sz w:val="24"/>
          <w:szCs w:val="24"/>
        </w:rPr>
      </w:pPr>
      <w:r>
        <w:rPr>
          <w:rFonts w:ascii="Open Sans" w:eastAsia="Open Sans" w:hAnsi="Open Sans" w:cs="Open Sans"/>
          <w:i/>
          <w:sz w:val="24"/>
          <w:szCs w:val="24"/>
          <w:highlight w:val="yellow"/>
        </w:rPr>
        <w:t>Your hospital/Trust</w:t>
      </w:r>
      <w:r>
        <w:rPr>
          <w:rFonts w:ascii="Open Sans" w:eastAsia="Open Sans" w:hAnsi="Open Sans" w:cs="Open Sans"/>
          <w:sz w:val="24"/>
          <w:szCs w:val="24"/>
        </w:rPr>
        <w:t xml:space="preserve"> is taking part in a project to live stream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assessments for educational purposes. Please read the information below to allow you to decide if you would like to volunteer for your child’s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consultation to be live streamed.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Participation is completely voluntary, and your child’s care will not alter if you do not want to take part.</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Qualified </w:t>
      </w:r>
      <w:proofErr w:type="spellStart"/>
      <w:r>
        <w:rPr>
          <w:rFonts w:ascii="Open Sans" w:eastAsia="Open Sans" w:hAnsi="Open Sans" w:cs="Open Sans"/>
          <w:sz w:val="24"/>
          <w:szCs w:val="24"/>
        </w:rPr>
        <w:t>orthoptists</w:t>
      </w:r>
      <w:proofErr w:type="spellEnd"/>
      <w:r>
        <w:rPr>
          <w:rFonts w:ascii="Open Sans" w:eastAsia="Open Sans" w:hAnsi="Open Sans" w:cs="Open Sans"/>
          <w:sz w:val="24"/>
          <w:szCs w:val="24"/>
        </w:rPr>
        <w:t xml:space="preserve"> in the UK must complete a degree in Orthoptics at a University. Approximately one third of the course is spent on clinical placements at hospitals across the country, allowing students to develop clinical skills and gain exposure to real patients. These clinical placements are a core part of the degree, however due to the COVID-19 pandemic many students have missed out on placement opportunities. This project is intended to support these students.</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The British and Irish Orthoptic Society (BIOS - our professional body) has been awarded funding to purchase some Hololens2 devices. These are cameras worn on the head which your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will wear the Hololens2 during your child’s assessment. The consultation will be live streamed to students studying Orthoptics at one or more Universities across the UK (Glasgow Caledonian University, University of Sheffield, University of Liverpool, and University College London).</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The students will be able to see and hear the patient, but the patient will not be able to see and hear them. All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students have undertaken Data Security Awareness Training and will adhere to the principles of patient confidentiality.</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The video of your assessment will mainly show your child’s face and eyes, focusing on results of the eye tests. During the consultation information relevant to the diagnosis and management of your child’s eye condition may be </w:t>
      </w:r>
      <w:r>
        <w:rPr>
          <w:rFonts w:ascii="Open Sans" w:eastAsia="Open Sans" w:hAnsi="Open Sans" w:cs="Open Sans"/>
          <w:sz w:val="24"/>
          <w:szCs w:val="24"/>
        </w:rPr>
        <w:lastRenderedPageBreak/>
        <w:t xml:space="preserve">discussed, this will include birth history, previous medical history (including medications) and details about previous eye health.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Details such as your child’s name, address, date of birth, NHS number or Hospital Number will not be included on the recording.</w:t>
      </w:r>
    </w:p>
    <w:p w:rsidR="002B385A" w:rsidRDefault="00317AC3">
      <w:pPr>
        <w:rPr>
          <w:rFonts w:ascii="Open Sans" w:eastAsia="Open Sans" w:hAnsi="Open Sans" w:cs="Open Sans"/>
          <w:sz w:val="24"/>
          <w:szCs w:val="24"/>
        </w:rPr>
      </w:pPr>
      <w:r>
        <w:rPr>
          <w:rFonts w:ascii="Open Sans" w:eastAsia="Open Sans" w:hAnsi="Open Sans" w:cs="Open Sans"/>
          <w:sz w:val="24"/>
          <w:szCs w:val="24"/>
        </w:rPr>
        <w:t>Your participation is voluntary and you are free to withdraw at any time during the assessment by making the clinician aware. Choosing to withdraw from the project will not affect your child’s care.</w:t>
      </w:r>
    </w:p>
    <w:p w:rsidR="002B385A" w:rsidRDefault="00317AC3">
      <w:pPr>
        <w:spacing w:after="0"/>
        <w:jc w:val="left"/>
        <w:rPr>
          <w:rFonts w:ascii="Open Sans" w:eastAsia="Open Sans" w:hAnsi="Open Sans" w:cs="Open Sans"/>
          <w:i/>
          <w:sz w:val="24"/>
          <w:szCs w:val="24"/>
        </w:rPr>
      </w:pPr>
      <w:r>
        <w:rPr>
          <w:rFonts w:ascii="Open Sans" w:eastAsia="Open Sans" w:hAnsi="Open Sans" w:cs="Open Sans"/>
          <w:sz w:val="24"/>
          <w:szCs w:val="24"/>
        </w:rPr>
        <w:t xml:space="preserve">If you have any further questions about this project, please contact the Lead Clinical Tutor for the project at </w:t>
      </w:r>
      <w:r>
        <w:rPr>
          <w:rFonts w:ascii="Open Sans" w:eastAsia="Open Sans" w:hAnsi="Open Sans" w:cs="Open Sans"/>
          <w:i/>
          <w:sz w:val="24"/>
          <w:szCs w:val="24"/>
          <w:highlight w:val="yellow"/>
        </w:rPr>
        <w:t>your email</w:t>
      </w:r>
      <w:r>
        <w:rPr>
          <w:rFonts w:ascii="Open Sans" w:eastAsia="Open Sans" w:hAnsi="Open Sans" w:cs="Open Sans"/>
          <w:i/>
          <w:sz w:val="24"/>
          <w:szCs w:val="24"/>
        </w:rPr>
        <w:t>.</w:t>
      </w:r>
    </w:p>
    <w:p w:rsidR="002B385A" w:rsidRDefault="00317AC3">
      <w:pPr>
        <w:spacing w:after="0"/>
        <w:jc w:val="left"/>
        <w:rPr>
          <w:rFonts w:ascii="Open Sans" w:eastAsia="Open Sans" w:hAnsi="Open Sans" w:cs="Open Sans"/>
          <w:i/>
          <w:sz w:val="24"/>
          <w:szCs w:val="24"/>
        </w:rPr>
      </w:pPr>
      <w:r>
        <w:rPr>
          <w:rFonts w:ascii="Open Sans" w:eastAsia="Open Sans" w:hAnsi="Open Sans" w:cs="Open Sans"/>
          <w:i/>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You may receive a phone call from an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in the days before your appointment to answer any questions you may have and confirm your child’s participation.</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If you decide you would like your child to take part – please sign the enclosed consent form and bring it to your appointment.</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Thank you for considering this information.</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Kind regards,</w:t>
      </w:r>
    </w:p>
    <w:p w:rsidR="002B385A" w:rsidRDefault="00317AC3">
      <w:pPr>
        <w:spacing w:after="0"/>
        <w:jc w:val="left"/>
        <w:rPr>
          <w:rFonts w:ascii="Open Sans" w:eastAsia="Open Sans" w:hAnsi="Open Sans" w:cs="Open Sans"/>
          <w:i/>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i/>
          <w:sz w:val="24"/>
          <w:szCs w:val="24"/>
        </w:rPr>
      </w:pPr>
      <w:r>
        <w:rPr>
          <w:rFonts w:ascii="Open Sans" w:eastAsia="Open Sans" w:hAnsi="Open Sans" w:cs="Open Sans"/>
          <w:i/>
          <w:sz w:val="24"/>
          <w:szCs w:val="24"/>
          <w:highlight w:val="yellow"/>
        </w:rPr>
        <w:t>Your name and role</w:t>
      </w:r>
    </w:p>
    <w:p w:rsidR="002B385A" w:rsidRDefault="002B385A">
      <w:pPr>
        <w:spacing w:after="0" w:line="240" w:lineRule="auto"/>
        <w:jc w:val="left"/>
        <w:rPr>
          <w:sz w:val="28"/>
          <w:szCs w:val="28"/>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2B385A" w:rsidRDefault="002B385A">
      <w:pPr>
        <w:rPr>
          <w:rFonts w:ascii="Times New Roman" w:eastAsia="Times New Roman" w:hAnsi="Times New Roman" w:cs="Times New Roman"/>
          <w:sz w:val="24"/>
          <w:szCs w:val="24"/>
        </w:rPr>
      </w:pPr>
    </w:p>
    <w:p w:rsidR="002B385A" w:rsidRDefault="00317AC3">
      <w:r>
        <w:rPr>
          <w:rFonts w:ascii="Times New Roman" w:eastAsia="Times New Roman" w:hAnsi="Times New Roman" w:cs="Times New Roman"/>
          <w:sz w:val="24"/>
          <w:szCs w:val="24"/>
        </w:rPr>
        <w:br/>
      </w:r>
    </w:p>
    <w:p w:rsidR="002B385A" w:rsidRDefault="002B385A">
      <w:pPr>
        <w:pStyle w:val="Heading2"/>
        <w:rPr>
          <w:b/>
          <w:color w:val="93CDDC"/>
        </w:rPr>
      </w:pPr>
    </w:p>
    <w:p w:rsidR="002B385A" w:rsidRDefault="002B385A">
      <w:pPr>
        <w:pStyle w:val="Heading2"/>
        <w:rPr>
          <w:b/>
          <w:color w:val="93CDDC"/>
        </w:rPr>
      </w:pPr>
    </w:p>
    <w:p w:rsidR="002B385A" w:rsidRDefault="002B385A">
      <w:pPr>
        <w:pStyle w:val="Heading2"/>
        <w:rPr>
          <w:b/>
          <w:color w:val="93CDDC"/>
        </w:rPr>
      </w:pPr>
    </w:p>
    <w:p w:rsidR="002B385A" w:rsidRDefault="006A2F87">
      <w:pPr>
        <w:pStyle w:val="Heading2"/>
        <w:rPr>
          <w:b/>
          <w:color w:val="93CDDC"/>
        </w:rPr>
      </w:pPr>
      <w:bookmarkStart w:id="32" w:name="_Toc71811007"/>
      <w:bookmarkStart w:id="33" w:name="_Toc71813553"/>
      <w:bookmarkStart w:id="34" w:name="_Toc75188967"/>
      <w:r>
        <w:rPr>
          <w:rFonts w:ascii="Open Sans" w:eastAsia="Open Sans" w:hAnsi="Open Sans" w:cs="Open Sans"/>
          <w:noProof/>
          <w:color w:val="747474"/>
        </w:rPr>
        <w:lastRenderedPageBreak/>
        <w:drawing>
          <wp:anchor distT="0" distB="0" distL="114300" distR="114300" simplePos="0" relativeHeight="251660800" behindDoc="0" locked="0" layoutInCell="1" hidden="0" allowOverlap="1" wp14:anchorId="0A3FDCF5" wp14:editId="4F0C525C">
            <wp:simplePos x="0" y="0"/>
            <wp:positionH relativeFrom="page">
              <wp:posOffset>3907155</wp:posOffset>
            </wp:positionH>
            <wp:positionV relativeFrom="page">
              <wp:posOffset>520065</wp:posOffset>
            </wp:positionV>
            <wp:extent cx="3000375" cy="1019175"/>
            <wp:effectExtent l="0" t="0" r="9525" b="9525"/>
            <wp:wrapNone/>
            <wp:docPr id="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1882" t="18310" r="74530" b="68106"/>
                    <a:stretch>
                      <a:fillRect/>
                    </a:stretch>
                  </pic:blipFill>
                  <pic:spPr>
                    <a:xfrm>
                      <a:off x="0" y="0"/>
                      <a:ext cx="3000375" cy="1019175"/>
                    </a:xfrm>
                    <a:prstGeom prst="rect">
                      <a:avLst/>
                    </a:prstGeom>
                    <a:ln/>
                  </pic:spPr>
                </pic:pic>
              </a:graphicData>
            </a:graphic>
          </wp:anchor>
        </w:drawing>
      </w:r>
      <w:bookmarkEnd w:id="32"/>
      <w:bookmarkEnd w:id="33"/>
      <w:bookmarkEnd w:id="34"/>
    </w:p>
    <w:p w:rsidR="006A2F87" w:rsidRPr="006A2F87" w:rsidRDefault="006A2F87" w:rsidP="006A2F87">
      <w:pPr>
        <w:rPr>
          <w:b/>
          <w:sz w:val="32"/>
          <w:szCs w:val="32"/>
        </w:rPr>
      </w:pPr>
      <w:r>
        <w:rPr>
          <w:b/>
          <w:sz w:val="32"/>
          <w:szCs w:val="32"/>
        </w:rPr>
        <w:t>Recording Assessments</w:t>
      </w:r>
      <w:r w:rsidRPr="006A2F87">
        <w:rPr>
          <w:b/>
          <w:sz w:val="32"/>
          <w:szCs w:val="32"/>
        </w:rPr>
        <w:t xml:space="preserve"> </w:t>
      </w:r>
    </w:p>
    <w:p w:rsidR="002B385A" w:rsidRDefault="002B385A">
      <w:pPr>
        <w:pStyle w:val="Heading2"/>
        <w:rPr>
          <w:b/>
          <w:color w:val="93CDDC"/>
        </w:rPr>
      </w:pPr>
    </w:p>
    <w:p w:rsidR="002B385A" w:rsidRDefault="00317AC3">
      <w:pPr>
        <w:spacing w:after="0" w:line="240" w:lineRule="auto"/>
        <w:jc w:val="left"/>
        <w:rPr>
          <w:rFonts w:ascii="Open Sans" w:eastAsia="Open Sans" w:hAnsi="Open Sans" w:cs="Open Sans"/>
          <w:color w:val="747474"/>
        </w:rPr>
      </w:pPr>
      <w:r>
        <w:rPr>
          <w:noProof/>
        </w:rPr>
        <mc:AlternateContent>
          <mc:Choice Requires="wps">
            <w:drawing>
              <wp:anchor distT="45720" distB="45720" distL="114300" distR="114300" simplePos="0" relativeHeight="251661824" behindDoc="0" locked="0" layoutInCell="1" hidden="0" allowOverlap="1" wp14:anchorId="26C06578" wp14:editId="3E018276">
                <wp:simplePos x="0" y="0"/>
                <wp:positionH relativeFrom="column">
                  <wp:posOffset>4165600</wp:posOffset>
                </wp:positionH>
                <wp:positionV relativeFrom="paragraph">
                  <wp:posOffset>7621</wp:posOffset>
                </wp:positionV>
                <wp:extent cx="1447800" cy="280670"/>
                <wp:effectExtent l="0" t="0" r="0" b="0"/>
                <wp:wrapSquare wrapText="bothSides" distT="45720" distB="45720" distL="114300" distR="114300"/>
                <wp:docPr id="70" name=""/>
                <wp:cNvGraphicFramePr/>
                <a:graphic xmlns:a="http://schemas.openxmlformats.org/drawingml/2006/main">
                  <a:graphicData uri="http://schemas.microsoft.com/office/word/2010/wordprocessingShape">
                    <wps:wsp>
                      <wps:cNvSpPr/>
                      <wps:spPr>
                        <a:xfrm>
                          <a:off x="4626863" y="3644428"/>
                          <a:ext cx="1438275" cy="271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33485" w:rsidRDefault="00C33485">
                            <w:pPr>
                              <w:spacing w:after="0" w:line="240" w:lineRule="auto"/>
                              <w:jc w:val="left"/>
                              <w:textDirection w:val="btLr"/>
                            </w:pPr>
                            <w:r>
                              <w:rPr>
                                <w:i/>
                                <w:color w:val="000000"/>
                                <w:sz w:val="22"/>
                                <w:highlight w:val="yellow"/>
                              </w:rPr>
                              <w:t>Your Trust Logo here</w:t>
                            </w:r>
                          </w:p>
                        </w:txbxContent>
                      </wps:txbx>
                      <wps:bodyPr spcFirstLastPara="1" wrap="square" lIns="91425" tIns="45700" rIns="91425" bIns="45700" anchor="t" anchorCtr="0">
                        <a:noAutofit/>
                      </wps:bodyPr>
                    </wps:wsp>
                  </a:graphicData>
                </a:graphic>
              </wp:anchor>
            </w:drawing>
          </mc:Choice>
          <mc:Fallback>
            <w:pict>
              <v:rect id="_x0000_s1028" style="position:absolute;margin-left:328pt;margin-top:.6pt;width:114pt;height:22.1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">
                <v:stroke startarrowwidth="narrow" startarrowlength="short" endarrowwidth="narrow" endarrowlength="short"/>
                <v:textbox inset="2.53958mm,1.2694mm,2.53958mm,1.2694mm">
                  <w:txbxContent>
                    <w:p w:rsidR="00C33485" w:rsidRDefault="00C33485">
                      <w:pPr>
                        <w:spacing w:after="0" w:line="240" w:lineRule="auto"/>
                        <w:jc w:val="left"/>
                        <w:textDirection w:val="btLr"/>
                      </w:pPr>
                      <w:r>
                        <w:rPr>
                          <w:i/>
                          <w:color w:val="000000"/>
                          <w:sz w:val="22"/>
                          <w:highlight w:val="yellow"/>
                        </w:rPr>
                        <w:t>Your Trust Logo here</w:t>
                      </w:r>
                    </w:p>
                  </w:txbxContent>
                </v:textbox>
                <w10:wrap type="square"/>
              </v:rect>
            </w:pict>
          </mc:Fallback>
        </mc:AlternateContent>
      </w:r>
    </w:p>
    <w:p w:rsidR="002B385A" w:rsidRDefault="002B385A">
      <w:pPr>
        <w:spacing w:after="300" w:line="240" w:lineRule="auto"/>
        <w:rPr>
          <w:rFonts w:ascii="Open Sans" w:eastAsia="Open Sans" w:hAnsi="Open Sans" w:cs="Open Sans"/>
        </w:rPr>
      </w:pPr>
      <w:bookmarkStart w:id="35" w:name="_heading=h.gjdgxs" w:colFirst="0" w:colLast="0"/>
      <w:bookmarkEnd w:id="35"/>
    </w:p>
    <w:p w:rsidR="002B385A" w:rsidRDefault="002B385A">
      <w:pPr>
        <w:spacing w:after="300"/>
        <w:rPr>
          <w:rFonts w:ascii="Open Sans" w:eastAsia="Open Sans" w:hAnsi="Open Sans" w:cs="Open Sans"/>
          <w:sz w:val="24"/>
          <w:szCs w:val="24"/>
        </w:rPr>
      </w:pP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Dear parent/guardian,</w:t>
      </w:r>
    </w:p>
    <w:p w:rsidR="002B385A" w:rsidRDefault="00317AC3">
      <w:pPr>
        <w:spacing w:after="300"/>
        <w:rPr>
          <w:rFonts w:ascii="Open Sans" w:eastAsia="Open Sans" w:hAnsi="Open Sans" w:cs="Open Sans"/>
          <w:sz w:val="24"/>
          <w:szCs w:val="24"/>
        </w:rPr>
      </w:pPr>
      <w:r>
        <w:rPr>
          <w:rFonts w:ascii="Open Sans" w:eastAsia="Open Sans" w:hAnsi="Open Sans" w:cs="Open Sans"/>
          <w:i/>
          <w:sz w:val="24"/>
          <w:szCs w:val="24"/>
          <w:highlight w:val="yellow"/>
        </w:rPr>
        <w:t>Your hospital/Trust</w:t>
      </w:r>
      <w:r>
        <w:rPr>
          <w:rFonts w:ascii="Open Sans" w:eastAsia="Open Sans" w:hAnsi="Open Sans" w:cs="Open Sans"/>
          <w:sz w:val="24"/>
          <w:szCs w:val="24"/>
        </w:rPr>
        <w:t xml:space="preserve"> is taking part in a project to video record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assessments for educational purposes. Please read the information below to allow you to decide if you would like to volunteer for your child’s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consultation to be filmed.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Participation is completely voluntary, and your child’s care will not alter if you do not want to take part.</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Qualified </w:t>
      </w:r>
      <w:proofErr w:type="spellStart"/>
      <w:r>
        <w:rPr>
          <w:rFonts w:ascii="Open Sans" w:eastAsia="Open Sans" w:hAnsi="Open Sans" w:cs="Open Sans"/>
          <w:sz w:val="24"/>
          <w:szCs w:val="24"/>
        </w:rPr>
        <w:t>orthoptists</w:t>
      </w:r>
      <w:proofErr w:type="spellEnd"/>
      <w:r>
        <w:rPr>
          <w:rFonts w:ascii="Open Sans" w:eastAsia="Open Sans" w:hAnsi="Open Sans" w:cs="Open Sans"/>
          <w:sz w:val="24"/>
          <w:szCs w:val="24"/>
        </w:rPr>
        <w:t xml:space="preserve"> in the UK must complete a degree in Orthoptics at a University. Approximately one third of the course is spent on clinical placements at hospitals across the country, allowing students to develop clinical skills and gain exposure to real patients. These clinical placements are a core part of the degree, however due to the COVID-19 pandemic many students have missed out on placement opportunities. This project is intended to support these students.</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 xml:space="preserve">The British and Irish Orthoptic Society (BIOS - our professional body) has been awarded funding to purchase some Hololens2 devices. These are cameras worn on the head which your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will use to film your child’s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assessment.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Once the recording has been made, it may be edited, and then uploaded to a learning resource library on an area of the BIOS website (</w:t>
      </w:r>
      <w:hyperlink r:id="rId67">
        <w:r>
          <w:rPr>
            <w:rFonts w:ascii="Open Sans" w:eastAsia="Open Sans" w:hAnsi="Open Sans" w:cs="Open Sans"/>
            <w:color w:val="0000FF"/>
            <w:sz w:val="24"/>
            <w:szCs w:val="24"/>
            <w:u w:val="single"/>
          </w:rPr>
          <w:t>www.orthoptics.org.uk)</w:t>
        </w:r>
      </w:hyperlink>
      <w:r>
        <w:rPr>
          <w:rFonts w:ascii="Open Sans" w:eastAsia="Open Sans" w:hAnsi="Open Sans" w:cs="Open Sans"/>
          <w:sz w:val="24"/>
          <w:szCs w:val="24"/>
        </w:rPr>
        <w:t xml:space="preserve"> which is only accessible to HCPC registered </w:t>
      </w:r>
      <w:proofErr w:type="spellStart"/>
      <w:r>
        <w:rPr>
          <w:rFonts w:ascii="Open Sans" w:eastAsia="Open Sans" w:hAnsi="Open Sans" w:cs="Open Sans"/>
          <w:sz w:val="24"/>
          <w:szCs w:val="24"/>
        </w:rPr>
        <w:t>orthoptists</w:t>
      </w:r>
      <w:proofErr w:type="spellEnd"/>
      <w:r>
        <w:rPr>
          <w:rFonts w:ascii="Open Sans" w:eastAsia="Open Sans" w:hAnsi="Open Sans" w:cs="Open Sans"/>
          <w:sz w:val="24"/>
          <w:szCs w:val="24"/>
        </w:rPr>
        <w:t xml:space="preserve"> and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students. The resource library will be password protected, and the activity of its users will be monitored. Your child’s recording will not be used anywhere else.</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The video of your child’s assessment will mainly show their face and eyes, focusing on results of the eye tests. During the consultation information relevant </w:t>
      </w:r>
      <w:r>
        <w:rPr>
          <w:rFonts w:ascii="Open Sans" w:eastAsia="Open Sans" w:hAnsi="Open Sans" w:cs="Open Sans"/>
          <w:sz w:val="24"/>
          <w:szCs w:val="24"/>
        </w:rPr>
        <w:lastRenderedPageBreak/>
        <w:t xml:space="preserve">to the diagnosis and management of your eye condition may be discussed, this will include birth history, previous medical history (including medications) and details about your child’s previous eye health and symptoms.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300"/>
        <w:rPr>
          <w:rFonts w:ascii="Open Sans" w:eastAsia="Open Sans" w:hAnsi="Open Sans" w:cs="Open Sans"/>
          <w:sz w:val="24"/>
          <w:szCs w:val="24"/>
        </w:rPr>
      </w:pPr>
      <w:r>
        <w:rPr>
          <w:rFonts w:ascii="Open Sans" w:eastAsia="Open Sans" w:hAnsi="Open Sans" w:cs="Open Sans"/>
          <w:sz w:val="24"/>
          <w:szCs w:val="24"/>
        </w:rPr>
        <w:t>Details such as your child’s name, address, date of birth, NHS number or Hospital Number will not be included on the recording.</w:t>
      </w:r>
    </w:p>
    <w:p w:rsidR="002B385A" w:rsidRDefault="00317AC3">
      <w:pPr>
        <w:rPr>
          <w:rFonts w:ascii="Open Sans" w:eastAsia="Open Sans" w:hAnsi="Open Sans" w:cs="Open Sans"/>
          <w:sz w:val="24"/>
          <w:szCs w:val="24"/>
        </w:rPr>
      </w:pPr>
      <w:r>
        <w:rPr>
          <w:rFonts w:ascii="Open Sans" w:eastAsia="Open Sans" w:hAnsi="Open Sans" w:cs="Open Sans"/>
          <w:sz w:val="24"/>
          <w:szCs w:val="24"/>
        </w:rPr>
        <w:t>Your child’s participation is voluntary and you/they are free to withdraw at any time during the assessment by making the clinician aware. Choosing to withdraw from the project will not affect your child’s care.</w:t>
      </w:r>
    </w:p>
    <w:p w:rsidR="002B385A" w:rsidRDefault="00317AC3">
      <w:pPr>
        <w:rPr>
          <w:rFonts w:ascii="Open Sans" w:eastAsia="Open Sans" w:hAnsi="Open Sans" w:cs="Open Sans"/>
          <w:sz w:val="24"/>
          <w:szCs w:val="24"/>
        </w:rPr>
      </w:pPr>
      <w:r>
        <w:rPr>
          <w:rFonts w:ascii="Open Sans" w:eastAsia="Open Sans" w:hAnsi="Open Sans" w:cs="Open Sans"/>
          <w:sz w:val="24"/>
          <w:szCs w:val="24"/>
        </w:rPr>
        <w:t xml:space="preserve">A child-friendly information leaflet is available – please ask your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if you have not received this.</w:t>
      </w:r>
    </w:p>
    <w:p w:rsidR="002B385A" w:rsidRDefault="00317AC3">
      <w:pPr>
        <w:spacing w:after="0"/>
        <w:jc w:val="left"/>
        <w:rPr>
          <w:rFonts w:ascii="Open Sans" w:eastAsia="Open Sans" w:hAnsi="Open Sans" w:cs="Open Sans"/>
          <w:i/>
          <w:sz w:val="24"/>
          <w:szCs w:val="24"/>
        </w:rPr>
      </w:pPr>
      <w:r>
        <w:rPr>
          <w:rFonts w:ascii="Open Sans" w:eastAsia="Open Sans" w:hAnsi="Open Sans" w:cs="Open Sans"/>
          <w:sz w:val="24"/>
          <w:szCs w:val="24"/>
        </w:rPr>
        <w:t xml:space="preserve">If you have any further questions about this project, please contact the Lead Clinical Tutor for the project at </w:t>
      </w:r>
      <w:r>
        <w:rPr>
          <w:rFonts w:ascii="Open Sans" w:eastAsia="Open Sans" w:hAnsi="Open Sans" w:cs="Open Sans"/>
          <w:i/>
          <w:sz w:val="24"/>
          <w:szCs w:val="24"/>
          <w:highlight w:val="yellow"/>
        </w:rPr>
        <w:t>your email</w:t>
      </w:r>
      <w:r>
        <w:rPr>
          <w:rFonts w:ascii="Open Sans" w:eastAsia="Open Sans" w:hAnsi="Open Sans" w:cs="Open Sans"/>
          <w:i/>
          <w:sz w:val="24"/>
          <w:szCs w:val="24"/>
        </w:rPr>
        <w:t>.</w:t>
      </w:r>
    </w:p>
    <w:p w:rsidR="002B385A" w:rsidRDefault="00317AC3">
      <w:pPr>
        <w:spacing w:after="0"/>
        <w:jc w:val="left"/>
        <w:rPr>
          <w:rFonts w:ascii="Open Sans" w:eastAsia="Open Sans" w:hAnsi="Open Sans" w:cs="Open Sans"/>
          <w:i/>
          <w:sz w:val="24"/>
          <w:szCs w:val="24"/>
        </w:rPr>
      </w:pPr>
      <w:r>
        <w:rPr>
          <w:rFonts w:ascii="Open Sans" w:eastAsia="Open Sans" w:hAnsi="Open Sans" w:cs="Open Sans"/>
          <w:i/>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You may receive a phone call from an </w:t>
      </w:r>
      <w:proofErr w:type="spellStart"/>
      <w:r>
        <w:rPr>
          <w:rFonts w:ascii="Open Sans" w:eastAsia="Open Sans" w:hAnsi="Open Sans" w:cs="Open Sans"/>
          <w:sz w:val="24"/>
          <w:szCs w:val="24"/>
        </w:rPr>
        <w:t>orthoptist</w:t>
      </w:r>
      <w:proofErr w:type="spellEnd"/>
      <w:r>
        <w:rPr>
          <w:rFonts w:ascii="Open Sans" w:eastAsia="Open Sans" w:hAnsi="Open Sans" w:cs="Open Sans"/>
          <w:sz w:val="24"/>
          <w:szCs w:val="24"/>
        </w:rPr>
        <w:t xml:space="preserve"> in the days before your appointment to discuss your child’s participation and answer any questions you/they may have.</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If you decide your child can participate, please sign the enclosed consent form and bring it to your appointment.</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Thank you for considering this information.</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Kind regards,</w:t>
      </w:r>
    </w:p>
    <w:p w:rsidR="002B385A" w:rsidRDefault="00317AC3">
      <w:pPr>
        <w:spacing w:after="0"/>
        <w:jc w:val="left"/>
        <w:rPr>
          <w:rFonts w:ascii="Open Sans" w:eastAsia="Open Sans" w:hAnsi="Open Sans" w:cs="Open Sans"/>
          <w:i/>
          <w:sz w:val="24"/>
          <w:szCs w:val="24"/>
        </w:rPr>
      </w:pPr>
      <w:r>
        <w:rPr>
          <w:rFonts w:ascii="Open Sans" w:eastAsia="Open Sans" w:hAnsi="Open Sans" w:cs="Open Sans"/>
          <w:sz w:val="24"/>
          <w:szCs w:val="24"/>
        </w:rPr>
        <w:t xml:space="preserve"> </w:t>
      </w:r>
    </w:p>
    <w:p w:rsidR="002B385A" w:rsidRDefault="00317AC3">
      <w:pPr>
        <w:spacing w:after="0"/>
        <w:jc w:val="left"/>
        <w:rPr>
          <w:rFonts w:ascii="Open Sans" w:eastAsia="Open Sans" w:hAnsi="Open Sans" w:cs="Open Sans"/>
          <w:i/>
          <w:sz w:val="24"/>
          <w:szCs w:val="24"/>
        </w:rPr>
      </w:pPr>
      <w:r>
        <w:rPr>
          <w:rFonts w:ascii="Open Sans" w:eastAsia="Open Sans" w:hAnsi="Open Sans" w:cs="Open Sans"/>
          <w:i/>
          <w:sz w:val="24"/>
          <w:szCs w:val="24"/>
          <w:highlight w:val="yellow"/>
        </w:rPr>
        <w:t>Your name and role</w:t>
      </w:r>
    </w:p>
    <w:p w:rsidR="002B385A" w:rsidRDefault="002B385A">
      <w:pPr>
        <w:pStyle w:val="Heading2"/>
        <w:rPr>
          <w:b/>
          <w:color w:val="93CDDC"/>
          <w:sz w:val="24"/>
          <w:szCs w:val="24"/>
        </w:rPr>
      </w:pPr>
    </w:p>
    <w:p w:rsidR="002B385A" w:rsidRDefault="002B385A"/>
    <w:p w:rsidR="002B385A" w:rsidRDefault="002B385A"/>
    <w:p w:rsidR="002B385A" w:rsidRDefault="002B385A"/>
    <w:p w:rsidR="002B385A" w:rsidRDefault="002B385A"/>
    <w:p w:rsidR="002B385A" w:rsidRDefault="002B385A"/>
    <w:p w:rsidR="002B385A" w:rsidRDefault="00E9471E" w:rsidP="00E9471E">
      <w:pPr>
        <w:pStyle w:val="Heading2"/>
        <w:rPr>
          <w:color w:val="4BACC6" w:themeColor="accent5"/>
        </w:rPr>
      </w:pPr>
      <w:bookmarkStart w:id="36" w:name="_heading=h.2xcytpi" w:colFirst="0" w:colLast="0"/>
      <w:bookmarkStart w:id="37" w:name="_Toc75188968"/>
      <w:bookmarkEnd w:id="36"/>
      <w:r w:rsidRPr="00E9471E">
        <w:rPr>
          <w:color w:val="4BACC6" w:themeColor="accent5"/>
        </w:rPr>
        <w:lastRenderedPageBreak/>
        <w:t>Appendix M</w:t>
      </w:r>
      <w:r w:rsidR="00317AC3" w:rsidRPr="00E9471E">
        <w:rPr>
          <w:color w:val="4BACC6" w:themeColor="accent5"/>
        </w:rPr>
        <w:t xml:space="preserve"> - Consent forms (Adults)</w:t>
      </w:r>
      <w:bookmarkEnd w:id="37"/>
    </w:p>
    <w:p w:rsidR="001D314B" w:rsidRDefault="001D314B" w:rsidP="001D314B"/>
    <w:p w:rsidR="001D314B" w:rsidRDefault="001D314B" w:rsidP="001D314B"/>
    <w:p w:rsidR="001D314B" w:rsidRPr="001D314B" w:rsidRDefault="001D314B" w:rsidP="001D314B">
      <w:pPr>
        <w:jc w:val="center"/>
        <w:rPr>
          <w:rFonts w:ascii="Open Sans" w:hAnsi="Open Sans" w:cs="Open Sans"/>
          <w:sz w:val="36"/>
          <w:szCs w:val="36"/>
        </w:rPr>
      </w:pPr>
      <w:r w:rsidRPr="001D314B">
        <w:rPr>
          <w:rFonts w:ascii="Open Sans" w:hAnsi="Open Sans" w:cs="Open Sans"/>
          <w:sz w:val="36"/>
          <w:szCs w:val="36"/>
        </w:rPr>
        <w:t xml:space="preserve">Please select the appropriate consent form/s for your approved workflow </w:t>
      </w:r>
      <w:proofErr w:type="spellStart"/>
      <w:r w:rsidRPr="001D314B">
        <w:rPr>
          <w:rFonts w:ascii="Open Sans" w:hAnsi="Open Sans" w:cs="Open Sans"/>
          <w:sz w:val="36"/>
          <w:szCs w:val="36"/>
        </w:rPr>
        <w:t>ie</w:t>
      </w:r>
      <w:proofErr w:type="spellEnd"/>
      <w:r w:rsidRPr="001D314B">
        <w:rPr>
          <w:rFonts w:ascii="Open Sans" w:hAnsi="Open Sans" w:cs="Open Sans"/>
          <w:sz w:val="36"/>
          <w:szCs w:val="36"/>
        </w:rPr>
        <w:t xml:space="preserve">. Live streaming/recording. </w:t>
      </w:r>
    </w:p>
    <w:p w:rsidR="001D314B" w:rsidRPr="001D314B" w:rsidRDefault="001D314B" w:rsidP="001D314B">
      <w:pPr>
        <w:jc w:val="center"/>
        <w:rPr>
          <w:rFonts w:ascii="Open Sans" w:hAnsi="Open Sans" w:cs="Open Sans"/>
          <w:sz w:val="36"/>
          <w:szCs w:val="36"/>
        </w:rPr>
      </w:pPr>
    </w:p>
    <w:p w:rsidR="001D314B" w:rsidRDefault="001D314B" w:rsidP="001D314B">
      <w:pPr>
        <w:jc w:val="center"/>
        <w:rPr>
          <w:rFonts w:ascii="Open Sans" w:hAnsi="Open Sans" w:cs="Open Sans"/>
          <w:color w:val="000000"/>
          <w:sz w:val="36"/>
          <w:szCs w:val="36"/>
          <w:shd w:val="clear" w:color="auto" w:fill="FFFFFF"/>
        </w:rPr>
      </w:pPr>
      <w:r w:rsidRPr="001D314B">
        <w:rPr>
          <w:rFonts w:ascii="Open Sans" w:hAnsi="Open Sans" w:cs="Open Sans"/>
          <w:sz w:val="36"/>
          <w:szCs w:val="36"/>
        </w:rPr>
        <w:t xml:space="preserve">As per NHS policy the “adult consent” forms can be used from 16years, only the patient is required to sign this form </w:t>
      </w:r>
      <w:r w:rsidRPr="001D314B">
        <w:rPr>
          <w:rFonts w:ascii="Open Sans" w:hAnsi="Open Sans" w:cs="Open Sans"/>
          <w:color w:val="000000"/>
          <w:sz w:val="36"/>
          <w:szCs w:val="36"/>
          <w:shd w:val="clear" w:color="auto" w:fill="FFFFFF"/>
        </w:rPr>
        <w:t>(except in circumstances when the patient is not deemed competent.</w:t>
      </w:r>
      <w:r>
        <w:rPr>
          <w:rFonts w:ascii="Open Sans" w:hAnsi="Open Sans" w:cs="Open Sans"/>
          <w:color w:val="000000"/>
          <w:sz w:val="36"/>
          <w:szCs w:val="36"/>
          <w:shd w:val="clear" w:color="auto" w:fill="FFFFFF"/>
        </w:rPr>
        <w:t>)</w:t>
      </w:r>
      <w:r w:rsidRPr="001D314B">
        <w:rPr>
          <w:rFonts w:ascii="Open Sans" w:hAnsi="Open Sans" w:cs="Open Sans"/>
          <w:color w:val="000000"/>
          <w:sz w:val="36"/>
          <w:szCs w:val="36"/>
          <w:shd w:val="clear" w:color="auto" w:fill="FFFFFF"/>
        </w:rPr>
        <w:t xml:space="preserve"> </w:t>
      </w:r>
      <w:r>
        <w:rPr>
          <w:rFonts w:ascii="Open Sans" w:hAnsi="Open Sans" w:cs="Open Sans"/>
          <w:color w:val="000000"/>
          <w:sz w:val="36"/>
          <w:szCs w:val="36"/>
          <w:shd w:val="clear" w:color="auto" w:fill="FFFFFF"/>
        </w:rPr>
        <w:t>Such p</w:t>
      </w:r>
      <w:r w:rsidRPr="001D314B">
        <w:rPr>
          <w:rFonts w:ascii="Open Sans" w:hAnsi="Open Sans" w:cs="Open Sans"/>
          <w:color w:val="000000"/>
          <w:sz w:val="36"/>
          <w:szCs w:val="36"/>
          <w:shd w:val="clear" w:color="auto" w:fill="FFFFFF"/>
        </w:rPr>
        <w:t>atients may not be suitable for video consultation - although if they are accompanied by a parent this can be considered on an individual basis</w:t>
      </w:r>
      <w:r>
        <w:rPr>
          <w:rFonts w:ascii="Open Sans" w:hAnsi="Open Sans" w:cs="Open Sans"/>
          <w:color w:val="000000"/>
          <w:sz w:val="36"/>
          <w:szCs w:val="36"/>
          <w:shd w:val="clear" w:color="auto" w:fill="FFFFFF"/>
        </w:rPr>
        <w:t xml:space="preserve"> and parents can sign the “paediatric consent” where appropriate. </w:t>
      </w:r>
    </w:p>
    <w:p w:rsidR="001D314B" w:rsidRDefault="001D314B" w:rsidP="001D314B">
      <w:pPr>
        <w:jc w:val="center"/>
        <w:rPr>
          <w:rFonts w:ascii="Open Sans" w:hAnsi="Open Sans" w:cs="Open Sans"/>
          <w:color w:val="000000"/>
          <w:sz w:val="36"/>
          <w:szCs w:val="36"/>
          <w:shd w:val="clear" w:color="auto" w:fill="FFFFFF"/>
        </w:rPr>
      </w:pPr>
    </w:p>
    <w:p w:rsidR="001D314B" w:rsidRPr="001D314B" w:rsidRDefault="001D314B" w:rsidP="001D314B">
      <w:pPr>
        <w:jc w:val="center"/>
        <w:rPr>
          <w:rFonts w:ascii="Open Sans" w:hAnsi="Open Sans" w:cs="Open Sans"/>
          <w:sz w:val="36"/>
          <w:szCs w:val="36"/>
        </w:rPr>
      </w:pPr>
      <w:r>
        <w:rPr>
          <w:rFonts w:ascii="Open Sans" w:hAnsi="Open Sans" w:cs="Open Sans"/>
          <w:color w:val="000000"/>
          <w:sz w:val="36"/>
          <w:szCs w:val="36"/>
          <w:shd w:val="clear" w:color="auto" w:fill="FFFFFF"/>
        </w:rPr>
        <w:t>For children 15years and under – parent/guardians must give written consent for recording. If the child wishes to also sign a consent form they can sign the “adult consent” or sign on the paediatric PIL (whichever is appropriate to their reading age)</w:t>
      </w:r>
      <w:r w:rsidRPr="001D314B">
        <w:rPr>
          <w:rFonts w:ascii="Open Sans" w:hAnsi="Open Sans" w:cs="Open Sans"/>
          <w:b/>
          <w:color w:val="000000"/>
          <w:sz w:val="36"/>
          <w:szCs w:val="36"/>
          <w:shd w:val="clear" w:color="auto" w:fill="FFFFFF"/>
        </w:rPr>
        <w:t xml:space="preserve"> in addition</w:t>
      </w:r>
      <w:r>
        <w:rPr>
          <w:rFonts w:ascii="Open Sans" w:hAnsi="Open Sans" w:cs="Open Sans"/>
          <w:b/>
          <w:color w:val="000000"/>
          <w:sz w:val="36"/>
          <w:szCs w:val="36"/>
          <w:shd w:val="clear" w:color="auto" w:fill="FFFFFF"/>
        </w:rPr>
        <w:t xml:space="preserve">. </w:t>
      </w:r>
    </w:p>
    <w:p w:rsidR="001D314B" w:rsidRDefault="001D314B" w:rsidP="001D314B">
      <w:pPr>
        <w:jc w:val="center"/>
        <w:rPr>
          <w:rFonts w:ascii="Open Sans" w:hAnsi="Open Sans" w:cs="Open Sans"/>
          <w:sz w:val="36"/>
          <w:szCs w:val="36"/>
        </w:rPr>
      </w:pPr>
    </w:p>
    <w:p w:rsidR="001D314B" w:rsidRPr="001D314B" w:rsidRDefault="001D314B" w:rsidP="001D314B">
      <w:pPr>
        <w:jc w:val="center"/>
        <w:rPr>
          <w:rFonts w:ascii="Open Sans" w:hAnsi="Open Sans" w:cs="Open Sans"/>
          <w:sz w:val="36"/>
          <w:szCs w:val="36"/>
        </w:rPr>
      </w:pPr>
    </w:p>
    <w:p w:rsidR="001D314B" w:rsidRDefault="001D314B">
      <w:pPr>
        <w:spacing w:after="0"/>
        <w:jc w:val="left"/>
      </w:pPr>
    </w:p>
    <w:p w:rsidR="002B385A" w:rsidRPr="006A2F87" w:rsidRDefault="006A2F87">
      <w:pPr>
        <w:spacing w:after="0"/>
        <w:jc w:val="left"/>
        <w:rPr>
          <w:rFonts w:asciiTheme="minorHAnsi" w:eastAsia="Open Sans" w:hAnsiTheme="minorHAnsi" w:cstheme="minorHAnsi"/>
          <w:b/>
          <w:sz w:val="32"/>
          <w:szCs w:val="32"/>
        </w:rPr>
      </w:pPr>
      <w:r>
        <w:rPr>
          <w:rFonts w:asciiTheme="minorHAnsi" w:eastAsia="Open Sans" w:hAnsiTheme="minorHAnsi" w:cstheme="minorHAnsi"/>
          <w:b/>
          <w:sz w:val="32"/>
          <w:szCs w:val="32"/>
        </w:rPr>
        <w:t xml:space="preserve">Live Streaming </w:t>
      </w:r>
    </w:p>
    <w:p w:rsidR="002B385A" w:rsidRDefault="006A2F87">
      <w:pPr>
        <w:spacing w:after="160"/>
        <w:jc w:val="right"/>
        <w:rPr>
          <w:rFonts w:ascii="Open Sans" w:eastAsia="Open Sans" w:hAnsi="Open Sans" w:cs="Open Sans"/>
          <w:sz w:val="24"/>
          <w:szCs w:val="24"/>
        </w:rPr>
      </w:pPr>
      <w:r>
        <w:rPr>
          <w:noProof/>
        </w:rPr>
        <mc:AlternateContent>
          <mc:Choice Requires="wps">
            <w:drawing>
              <wp:anchor distT="45720" distB="45720" distL="114300" distR="114300" simplePos="0" relativeHeight="251663872" behindDoc="0" locked="0" layoutInCell="1" hidden="0" allowOverlap="1" wp14:anchorId="5AF6C8D9" wp14:editId="488420D2">
                <wp:simplePos x="0" y="0"/>
                <wp:positionH relativeFrom="column">
                  <wp:posOffset>4025900</wp:posOffset>
                </wp:positionH>
                <wp:positionV relativeFrom="paragraph">
                  <wp:posOffset>177800</wp:posOffset>
                </wp:positionV>
                <wp:extent cx="1828800" cy="3810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1828800" cy="381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33485" w:rsidRDefault="00C33485">
                            <w:pPr>
                              <w:spacing w:after="160" w:line="258" w:lineRule="auto"/>
                              <w:jc w:val="left"/>
                              <w:textDirection w:val="btLr"/>
                            </w:pPr>
                            <w:r>
                              <w:rPr>
                                <w:i/>
                                <w:color w:val="000000"/>
                                <w:sz w:val="22"/>
                                <w:highlight w:val="yellow"/>
                              </w:rPr>
                              <w:t>Your Trust’s logo here</w:t>
                            </w:r>
                          </w:p>
                        </w:txbxContent>
                      </wps:txbx>
                      <wps:bodyPr spcFirstLastPara="1" wrap="square" lIns="91425" tIns="45700" rIns="91425" bIns="45700" anchor="t" anchorCtr="0">
                        <a:noAutofit/>
                      </wps:bodyPr>
                    </wps:wsp>
                  </a:graphicData>
                </a:graphic>
              </wp:anchor>
            </w:drawing>
          </mc:Choice>
          <mc:Fallback>
            <w:pict>
              <v:rect id="Rectangle 69" o:spid="_x0000_s1029" style="position:absolute;left:0;text-align:left;margin-left:317pt;margin-top:14pt;width:2in;height:30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">
                <v:stroke startarrowwidth="narrow" startarrowlength="short" endarrowwidth="narrow" endarrowlength="short"/>
                <v:textbox inset="2.53958mm,1.2694mm,2.53958mm,1.2694mm">
                  <w:txbxContent>
                    <w:p w:rsidR="00C33485" w:rsidRDefault="00C33485">
                      <w:pPr>
                        <w:spacing w:after="160" w:line="258" w:lineRule="auto"/>
                        <w:jc w:val="left"/>
                        <w:textDirection w:val="btLr"/>
                      </w:pPr>
                      <w:r>
                        <w:rPr>
                          <w:i/>
                          <w:color w:val="000000"/>
                          <w:sz w:val="22"/>
                          <w:highlight w:val="yellow"/>
                        </w:rPr>
                        <w:t>Your Trust’s logo here</w:t>
                      </w:r>
                    </w:p>
                  </w:txbxContent>
                </v:textbox>
              </v:rect>
            </w:pict>
          </mc:Fallback>
        </mc:AlternateContent>
      </w:r>
      <w:r>
        <w:rPr>
          <w:noProof/>
          <w:color w:val="4BACC6"/>
          <w:sz w:val="32"/>
          <w:szCs w:val="32"/>
        </w:rPr>
        <w:drawing>
          <wp:anchor distT="0" distB="0" distL="114300" distR="114300" simplePos="0" relativeHeight="251662848" behindDoc="0" locked="0" layoutInCell="1" hidden="0" allowOverlap="1" wp14:anchorId="0FEBF906" wp14:editId="6ABD21C3">
            <wp:simplePos x="0" y="0"/>
            <wp:positionH relativeFrom="page">
              <wp:posOffset>800100</wp:posOffset>
            </wp:positionH>
            <wp:positionV relativeFrom="page">
              <wp:posOffset>1617345</wp:posOffset>
            </wp:positionV>
            <wp:extent cx="3000375" cy="1019175"/>
            <wp:effectExtent l="0" t="0" r="9525" b="9525"/>
            <wp:wrapNone/>
            <wp:docPr id="9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1882" t="18310" r="74530" b="68106"/>
                    <a:stretch>
                      <a:fillRect/>
                    </a:stretch>
                  </pic:blipFill>
                  <pic:spPr>
                    <a:xfrm>
                      <a:off x="0" y="0"/>
                      <a:ext cx="3000375" cy="1019175"/>
                    </a:xfrm>
                    <a:prstGeom prst="rect">
                      <a:avLst/>
                    </a:prstGeom>
                    <a:ln/>
                  </pic:spPr>
                </pic:pic>
              </a:graphicData>
            </a:graphic>
          </wp:anchor>
        </w:drawing>
      </w:r>
      <w:r w:rsidR="00317AC3">
        <w:rPr>
          <w:rFonts w:ascii="Open Sans" w:eastAsia="Open Sans" w:hAnsi="Open Sans" w:cs="Open Sans"/>
          <w:smallCaps/>
          <w:sz w:val="22"/>
          <w:szCs w:val="22"/>
        </w:rPr>
        <w:t>                                                    </w:t>
      </w:r>
      <w:r w:rsidR="00317AC3">
        <w:rPr>
          <w:rFonts w:ascii="Open Sans" w:eastAsia="Open Sans" w:hAnsi="Open Sans" w:cs="Open Sans"/>
          <w:i/>
          <w:smallCaps/>
          <w:sz w:val="22"/>
          <w:szCs w:val="22"/>
        </w:rPr>
        <w:t>  </w:t>
      </w:r>
    </w:p>
    <w:p w:rsidR="002B385A" w:rsidRDefault="002B385A">
      <w:pPr>
        <w:rPr>
          <w:rFonts w:ascii="Open Sans" w:eastAsia="Open Sans" w:hAnsi="Open Sans" w:cs="Open Sans"/>
          <w:b/>
          <w:color w:val="1155CC"/>
          <w:u w:val="single"/>
        </w:rPr>
      </w:pPr>
    </w:p>
    <w:p w:rsidR="002B385A" w:rsidRDefault="002B385A">
      <w:pPr>
        <w:rPr>
          <w:rFonts w:ascii="Open Sans" w:eastAsia="Open Sans" w:hAnsi="Open Sans" w:cs="Open Sans"/>
          <w:b/>
          <w:color w:val="0D908D"/>
          <w:u w:val="single"/>
        </w:rPr>
      </w:pPr>
    </w:p>
    <w:p w:rsidR="006A2F87" w:rsidRDefault="006A2F87">
      <w:pPr>
        <w:rPr>
          <w:rFonts w:ascii="Open Sans" w:eastAsia="Open Sans" w:hAnsi="Open Sans" w:cs="Open Sans"/>
          <w:b/>
          <w:color w:val="0D908D"/>
          <w:sz w:val="24"/>
          <w:szCs w:val="24"/>
          <w:u w:val="single"/>
        </w:rPr>
      </w:pPr>
    </w:p>
    <w:p w:rsidR="002B385A" w:rsidRDefault="00317AC3">
      <w:pPr>
        <w:rPr>
          <w:rFonts w:ascii="Open Sans" w:eastAsia="Open Sans" w:hAnsi="Open Sans" w:cs="Open Sans"/>
          <w:b/>
          <w:color w:val="0D908D"/>
          <w:sz w:val="24"/>
          <w:szCs w:val="24"/>
        </w:rPr>
      </w:pPr>
      <w:r>
        <w:rPr>
          <w:rFonts w:ascii="Open Sans" w:eastAsia="Open Sans" w:hAnsi="Open Sans" w:cs="Open Sans"/>
          <w:b/>
          <w:color w:val="0D908D"/>
          <w:sz w:val="24"/>
          <w:szCs w:val="24"/>
          <w:u w:val="single"/>
        </w:rPr>
        <w:t xml:space="preserve">Clinical Placement Expansion Project (CPEP) Consent Form – Live stream of </w:t>
      </w:r>
      <w:proofErr w:type="spellStart"/>
      <w:r>
        <w:rPr>
          <w:rFonts w:ascii="Open Sans" w:eastAsia="Open Sans" w:hAnsi="Open Sans" w:cs="Open Sans"/>
          <w:b/>
          <w:color w:val="0D908D"/>
          <w:sz w:val="24"/>
          <w:szCs w:val="24"/>
          <w:u w:val="single"/>
        </w:rPr>
        <w:t>orthoptic</w:t>
      </w:r>
      <w:proofErr w:type="spellEnd"/>
      <w:r>
        <w:rPr>
          <w:rFonts w:ascii="Open Sans" w:eastAsia="Open Sans" w:hAnsi="Open Sans" w:cs="Open Sans"/>
          <w:b/>
          <w:color w:val="0D908D"/>
          <w:sz w:val="24"/>
          <w:szCs w:val="24"/>
          <w:u w:val="single"/>
        </w:rPr>
        <w:t xml:space="preserve"> assessment</w:t>
      </w:r>
      <w:r>
        <w:rPr>
          <w:rFonts w:ascii="Open Sans" w:eastAsia="Open Sans" w:hAnsi="Open Sans" w:cs="Open Sans"/>
          <w:b/>
          <w:color w:val="0D908D"/>
          <w:sz w:val="24"/>
          <w:szCs w:val="24"/>
        </w:rPr>
        <w:tab/>
      </w:r>
    </w:p>
    <w:p w:rsidR="002B385A" w:rsidRDefault="00317AC3">
      <w:pPr>
        <w:rPr>
          <w:rFonts w:ascii="Open Sans" w:eastAsia="Open Sans" w:hAnsi="Open Sans" w:cs="Open Sans"/>
          <w:sz w:val="24"/>
          <w:szCs w:val="24"/>
        </w:rPr>
      </w:pPr>
      <w:r>
        <w:rPr>
          <w:rFonts w:ascii="Open Sans" w:eastAsia="Open Sans" w:hAnsi="Open Sans" w:cs="Open Sans"/>
          <w:sz w:val="24"/>
          <w:szCs w:val="24"/>
        </w:rPr>
        <w:t>Patient name:</w:t>
      </w:r>
    </w:p>
    <w:p w:rsidR="002B385A" w:rsidRDefault="00317AC3">
      <w:pPr>
        <w:rPr>
          <w:rFonts w:ascii="Open Sans" w:eastAsia="Open Sans" w:hAnsi="Open Sans" w:cs="Open Sans"/>
          <w:sz w:val="24"/>
          <w:szCs w:val="24"/>
        </w:rPr>
      </w:pPr>
      <w:r>
        <w:rPr>
          <w:rFonts w:ascii="Open Sans" w:eastAsia="Open Sans" w:hAnsi="Open Sans" w:cs="Open Sans"/>
          <w:sz w:val="24"/>
          <w:szCs w:val="24"/>
        </w:rPr>
        <w:t>Date of birth:</w:t>
      </w:r>
    </w:p>
    <w:p w:rsidR="002B385A" w:rsidRDefault="00317AC3">
      <w:pPr>
        <w:rPr>
          <w:rFonts w:ascii="Open Sans" w:eastAsia="Open Sans" w:hAnsi="Open Sans" w:cs="Open Sans"/>
          <w:sz w:val="24"/>
          <w:szCs w:val="24"/>
        </w:rPr>
      </w:pPr>
      <w:r>
        <w:rPr>
          <w:rFonts w:ascii="Open Sans" w:eastAsia="Open Sans" w:hAnsi="Open Sans" w:cs="Open Sans"/>
          <w:sz w:val="24"/>
          <w:szCs w:val="24"/>
        </w:rPr>
        <w:t>Telephone/Email:</w:t>
      </w:r>
    </w:p>
    <w:p w:rsidR="002B385A" w:rsidRDefault="00317AC3">
      <w:pPr>
        <w:rPr>
          <w:rFonts w:ascii="Open Sans" w:eastAsia="Open Sans" w:hAnsi="Open Sans" w:cs="Open Sans"/>
          <w:sz w:val="24"/>
          <w:szCs w:val="24"/>
        </w:rPr>
      </w:pPr>
      <w:r>
        <w:rPr>
          <w:rFonts w:ascii="Open Sans" w:eastAsia="Open Sans" w:hAnsi="Open Sans" w:cs="Open Sans"/>
          <w:sz w:val="24"/>
          <w:szCs w:val="24"/>
        </w:rPr>
        <w:t>Date of assessment:</w:t>
      </w:r>
    </w:p>
    <w:p w:rsidR="002B385A" w:rsidRDefault="002B385A">
      <w:pPr>
        <w:rPr>
          <w:rFonts w:ascii="Arial" w:eastAsia="Arial" w:hAnsi="Arial" w:cs="Arial"/>
          <w:sz w:val="24"/>
          <w:szCs w:val="24"/>
        </w:rPr>
      </w:pP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have been given an information sheet explaining how my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assessment will be </w:t>
      </w:r>
      <w:proofErr w:type="spellStart"/>
      <w:r>
        <w:rPr>
          <w:rFonts w:ascii="Open Sans" w:eastAsia="Open Sans" w:hAnsi="Open Sans" w:cs="Open Sans"/>
          <w:sz w:val="24"/>
          <w:szCs w:val="24"/>
        </w:rPr>
        <w:t>livestreamed</w:t>
      </w:r>
      <w:proofErr w:type="spellEnd"/>
      <w:r>
        <w:rPr>
          <w:rFonts w:ascii="Open Sans" w:eastAsia="Open Sans" w:hAnsi="Open Sans" w:cs="Open Sans"/>
          <w:sz w:val="24"/>
          <w:szCs w:val="24"/>
        </w:rPr>
        <w:t xml:space="preserve"> and the purpose of this project. </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agree to my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consultation and assessment being live streamed to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students at the University of Liverpool, University of Sheffield, Glasgow Caledonian University, and University College London, and the University lecturers. These students have undertaken Data Security Awareness Training and will adhere to the principles of patient confidentiality. </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understand that during the consultation, information relevant to the diagnosis and management of my eye condition may be discussed. This may include birth history, previous medical history (including medications), details about your previous eye health and symptoms. It is often relevant to consider </w:t>
      </w:r>
      <w:proofErr w:type="gramStart"/>
      <w:r>
        <w:rPr>
          <w:rFonts w:ascii="Open Sans" w:eastAsia="Open Sans" w:hAnsi="Open Sans" w:cs="Open Sans"/>
          <w:sz w:val="24"/>
          <w:szCs w:val="24"/>
        </w:rPr>
        <w:t>a patients</w:t>
      </w:r>
      <w:proofErr w:type="gramEnd"/>
      <w:r>
        <w:rPr>
          <w:rFonts w:ascii="Open Sans" w:eastAsia="Open Sans" w:hAnsi="Open Sans" w:cs="Open Sans"/>
          <w:sz w:val="24"/>
          <w:szCs w:val="24"/>
        </w:rPr>
        <w:t>’ occupation and driving status in relation to their visual symptoms and treatments, and this too may be discussed.</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understand that my participation is voluntary and that I am free to withdraw at any time during the assessment by letting the clinician know. Choosing to withdraw from the project will not affect my care.</w:t>
      </w:r>
    </w:p>
    <w:p w:rsidR="002B385A" w:rsidRDefault="00317AC3">
      <w:pPr>
        <w:rPr>
          <w:rFonts w:ascii="Open Sans" w:eastAsia="Open Sans" w:hAnsi="Open Sans" w:cs="Open Sans"/>
          <w:sz w:val="24"/>
          <w:szCs w:val="24"/>
        </w:rPr>
      </w:pPr>
      <w:r>
        <w:rPr>
          <w:rFonts w:ascii="Arial" w:eastAsia="Arial" w:hAnsi="Arial" w:cs="Arial"/>
          <w:sz w:val="24"/>
          <w:szCs w:val="24"/>
        </w:rPr>
        <w:lastRenderedPageBreak/>
        <w:t>□</w:t>
      </w:r>
      <w:r>
        <w:rPr>
          <w:rFonts w:ascii="Open Sans" w:eastAsia="Open Sans" w:hAnsi="Open Sans" w:cs="Open Sans"/>
          <w:sz w:val="24"/>
          <w:szCs w:val="24"/>
        </w:rPr>
        <w:t xml:space="preserve"> I consent for my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consultation to be recorded and the video uploaded to the BIOS learning resource library so it may be used for future teaching sessions (</w:t>
      </w:r>
      <w:r>
        <w:rPr>
          <w:rFonts w:ascii="Open Sans" w:eastAsia="Open Sans" w:hAnsi="Open Sans" w:cs="Open Sans"/>
          <w:sz w:val="24"/>
          <w:szCs w:val="24"/>
          <w:u w:val="single"/>
        </w:rPr>
        <w:t>separate video recording consent form required</w:t>
      </w:r>
      <w:r>
        <w:rPr>
          <w:rFonts w:ascii="Open Sans" w:eastAsia="Open Sans" w:hAnsi="Open Sans" w:cs="Open Sans"/>
          <w:sz w:val="24"/>
          <w:szCs w:val="24"/>
        </w:rPr>
        <w:t xml:space="preserve">) </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u w:val="single"/>
        </w:rPr>
        <w:t>Statement of Your Consent:</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 have read the above description of this initiative and all my questions have been answered to my satisfaction.  I voluntarily agree to take part in this project.  I understand I will receive a copy of this consent form.</w:t>
      </w:r>
    </w:p>
    <w:p w:rsidR="002B385A" w:rsidRDefault="002B385A">
      <w:pPr>
        <w:rPr>
          <w:rFonts w:ascii="Open Sans" w:eastAsia="Open Sans" w:hAnsi="Open Sans" w:cs="Open Sans"/>
          <w:sz w:val="24"/>
          <w:szCs w:val="24"/>
        </w:rPr>
      </w:pPr>
    </w:p>
    <w:p w:rsidR="002B385A" w:rsidRDefault="00317AC3">
      <w:pPr>
        <w:rPr>
          <w:rFonts w:ascii="Open Sans" w:eastAsia="Open Sans" w:hAnsi="Open Sans" w:cs="Open Sans"/>
          <w:sz w:val="24"/>
          <w:szCs w:val="24"/>
        </w:rPr>
      </w:pPr>
      <w:r>
        <w:rPr>
          <w:rFonts w:ascii="Open Sans" w:eastAsia="Open Sans" w:hAnsi="Open Sans" w:cs="Open Sans"/>
          <w:sz w:val="24"/>
          <w:szCs w:val="24"/>
        </w:rPr>
        <w:t>Please ensure the above checkboxes have been ticked, and sign below to show that you agree to and understand the above statement.</w:t>
      </w:r>
    </w:p>
    <w:p w:rsidR="002B385A" w:rsidRDefault="00317AC3">
      <w:pPr>
        <w:rPr>
          <w:rFonts w:ascii="Open Sans" w:eastAsia="Open Sans" w:hAnsi="Open Sans" w:cs="Open Sans"/>
          <w:sz w:val="24"/>
          <w:szCs w:val="24"/>
        </w:rPr>
      </w:pPr>
      <w:r>
        <w:rPr>
          <w:rFonts w:ascii="Open Sans" w:eastAsia="Open Sans" w:hAnsi="Open Sans" w:cs="Open Sans"/>
          <w:sz w:val="24"/>
          <w:szCs w:val="24"/>
        </w:rPr>
        <w:t>Name (printed): _________________________________________________________________</w:t>
      </w:r>
    </w:p>
    <w:p w:rsidR="002B385A" w:rsidRDefault="00317AC3">
      <w:pPr>
        <w:rPr>
          <w:rFonts w:ascii="Open Sans" w:eastAsia="Open Sans" w:hAnsi="Open Sans" w:cs="Open Sans"/>
          <w:sz w:val="24"/>
          <w:szCs w:val="24"/>
        </w:rPr>
      </w:pPr>
      <w:r>
        <w:rPr>
          <w:rFonts w:ascii="Open Sans" w:eastAsia="Open Sans" w:hAnsi="Open Sans" w:cs="Open Sans"/>
          <w:sz w:val="24"/>
          <w:szCs w:val="24"/>
        </w:rPr>
        <w:t>Signature: _______________________________________________________________________</w:t>
      </w:r>
    </w:p>
    <w:p w:rsidR="002B385A" w:rsidRDefault="00317AC3">
      <w:pPr>
        <w:rPr>
          <w:rFonts w:ascii="Open Sans" w:eastAsia="Open Sans" w:hAnsi="Open Sans" w:cs="Open Sans"/>
          <w:sz w:val="24"/>
          <w:szCs w:val="24"/>
        </w:rPr>
      </w:pPr>
      <w:r>
        <w:rPr>
          <w:rFonts w:ascii="Open Sans" w:eastAsia="Open Sans" w:hAnsi="Open Sans" w:cs="Open Sans"/>
          <w:sz w:val="24"/>
          <w:szCs w:val="24"/>
        </w:rPr>
        <w:t>Date: ___________________</w:t>
      </w:r>
    </w:p>
    <w:p w:rsidR="002B385A" w:rsidRDefault="002B385A">
      <w:pPr>
        <w:spacing w:after="0"/>
        <w:jc w:val="left"/>
        <w:rPr>
          <w:rFonts w:ascii="Open Sans" w:eastAsia="Open Sans" w:hAnsi="Open Sans" w:cs="Open Sans"/>
          <w:sz w:val="24"/>
          <w:szCs w:val="24"/>
        </w:rPr>
      </w:pPr>
    </w:p>
    <w:p w:rsidR="002B385A" w:rsidRDefault="002B385A">
      <w:pPr>
        <w:spacing w:after="160"/>
        <w:jc w:val="left"/>
        <w:rPr>
          <w:rFonts w:ascii="Open Sans" w:eastAsia="Open Sans" w:hAnsi="Open Sans" w:cs="Open Sans"/>
          <w:sz w:val="24"/>
          <w:szCs w:val="24"/>
        </w:rPr>
      </w:pPr>
    </w:p>
    <w:p w:rsidR="002B385A" w:rsidRDefault="002B385A">
      <w:pPr>
        <w:spacing w:after="160"/>
        <w:jc w:val="left"/>
        <w:rPr>
          <w:rFonts w:ascii="Open Sans" w:eastAsia="Open Sans" w:hAnsi="Open Sans" w:cs="Open Sans"/>
          <w:sz w:val="24"/>
          <w:szCs w:val="24"/>
        </w:rPr>
      </w:pPr>
    </w:p>
    <w:p w:rsidR="002B385A" w:rsidRDefault="002B385A">
      <w:pPr>
        <w:spacing w:after="160"/>
        <w:jc w:val="left"/>
        <w:rPr>
          <w:rFonts w:ascii="Open Sans" w:eastAsia="Open Sans" w:hAnsi="Open Sans" w:cs="Open Sans"/>
          <w:sz w:val="24"/>
          <w:szCs w:val="24"/>
        </w:rPr>
      </w:pPr>
    </w:p>
    <w:p w:rsidR="002B385A" w:rsidRDefault="002B385A">
      <w:pPr>
        <w:tabs>
          <w:tab w:val="left" w:pos="6269"/>
        </w:tabs>
      </w:pPr>
    </w:p>
    <w:p w:rsidR="002B385A" w:rsidRDefault="002B385A">
      <w:pPr>
        <w:tabs>
          <w:tab w:val="left" w:pos="6269"/>
        </w:tabs>
      </w:pPr>
    </w:p>
    <w:p w:rsidR="002B385A" w:rsidRDefault="002B385A">
      <w:pPr>
        <w:tabs>
          <w:tab w:val="left" w:pos="6269"/>
        </w:tabs>
      </w:pPr>
    </w:p>
    <w:p w:rsidR="002B385A" w:rsidRDefault="002B385A">
      <w:pPr>
        <w:tabs>
          <w:tab w:val="left" w:pos="6269"/>
        </w:tabs>
      </w:pPr>
    </w:p>
    <w:p w:rsidR="002B385A" w:rsidRDefault="002B385A">
      <w:pPr>
        <w:tabs>
          <w:tab w:val="left" w:pos="6269"/>
        </w:tabs>
      </w:pPr>
    </w:p>
    <w:p w:rsidR="002B385A" w:rsidRDefault="002B385A">
      <w:pPr>
        <w:tabs>
          <w:tab w:val="left" w:pos="6269"/>
        </w:tabs>
      </w:pPr>
    </w:p>
    <w:p w:rsidR="002B385A" w:rsidRDefault="002B385A">
      <w:pPr>
        <w:tabs>
          <w:tab w:val="left" w:pos="6269"/>
        </w:tabs>
      </w:pPr>
    </w:p>
    <w:p w:rsidR="002B385A" w:rsidRDefault="002B385A">
      <w:pPr>
        <w:tabs>
          <w:tab w:val="left" w:pos="6269"/>
        </w:tabs>
      </w:pPr>
    </w:p>
    <w:p w:rsidR="002B385A" w:rsidRDefault="002B385A">
      <w:pPr>
        <w:tabs>
          <w:tab w:val="left" w:pos="6269"/>
        </w:tabs>
      </w:pPr>
    </w:p>
    <w:p w:rsidR="002B385A" w:rsidRDefault="002B385A">
      <w:pPr>
        <w:tabs>
          <w:tab w:val="left" w:pos="6269"/>
        </w:tabs>
      </w:pPr>
    </w:p>
    <w:p w:rsidR="002B385A" w:rsidRDefault="002B385A">
      <w:pPr>
        <w:tabs>
          <w:tab w:val="left" w:pos="6269"/>
        </w:tabs>
      </w:pPr>
    </w:p>
    <w:p w:rsidR="002B385A" w:rsidRDefault="002B385A">
      <w:pPr>
        <w:spacing w:after="0"/>
        <w:jc w:val="left"/>
        <w:rPr>
          <w:rFonts w:ascii="Open Sans" w:eastAsia="Open Sans" w:hAnsi="Open Sans" w:cs="Open Sans"/>
          <w:sz w:val="24"/>
          <w:szCs w:val="24"/>
        </w:rPr>
      </w:pPr>
    </w:p>
    <w:p w:rsidR="006A2F87" w:rsidRPr="006A2F87" w:rsidRDefault="006A2F87" w:rsidP="006A2F87">
      <w:pPr>
        <w:spacing w:after="0"/>
        <w:jc w:val="left"/>
        <w:rPr>
          <w:rFonts w:asciiTheme="minorHAnsi" w:eastAsia="Open Sans" w:hAnsiTheme="minorHAnsi" w:cstheme="minorHAnsi"/>
          <w:b/>
          <w:sz w:val="32"/>
          <w:szCs w:val="32"/>
        </w:rPr>
      </w:pPr>
      <w:r>
        <w:rPr>
          <w:rFonts w:asciiTheme="minorHAnsi" w:eastAsia="Open Sans" w:hAnsiTheme="minorHAnsi" w:cstheme="minorHAnsi"/>
          <w:b/>
          <w:sz w:val="32"/>
          <w:szCs w:val="32"/>
        </w:rPr>
        <w:t xml:space="preserve">Recording Assessments </w:t>
      </w:r>
    </w:p>
    <w:p w:rsidR="002B385A" w:rsidRDefault="006A2F87">
      <w:pPr>
        <w:spacing w:after="160"/>
        <w:jc w:val="right"/>
        <w:rPr>
          <w:rFonts w:ascii="Open Sans" w:eastAsia="Open Sans" w:hAnsi="Open Sans" w:cs="Open Sans"/>
          <w:sz w:val="24"/>
          <w:szCs w:val="24"/>
        </w:rPr>
      </w:pPr>
      <w:r>
        <w:rPr>
          <w:noProof/>
        </w:rPr>
        <mc:AlternateContent>
          <mc:Choice Requires="wps">
            <w:drawing>
              <wp:anchor distT="45720" distB="45720" distL="114300" distR="114300" simplePos="0" relativeHeight="251664896" behindDoc="0" locked="0" layoutInCell="1" hidden="0" allowOverlap="1" wp14:anchorId="74C513B9" wp14:editId="479290E6">
                <wp:simplePos x="0" y="0"/>
                <wp:positionH relativeFrom="column">
                  <wp:posOffset>3924300</wp:posOffset>
                </wp:positionH>
                <wp:positionV relativeFrom="paragraph">
                  <wp:posOffset>281305</wp:posOffset>
                </wp:positionV>
                <wp:extent cx="1819275" cy="371475"/>
                <wp:effectExtent l="0" t="0" r="28575" b="28575"/>
                <wp:wrapNone/>
                <wp:docPr id="68" name="Rectangle 68"/>
                <wp:cNvGraphicFramePr/>
                <a:graphic xmlns:a="http://schemas.openxmlformats.org/drawingml/2006/main">
                  <a:graphicData uri="http://schemas.microsoft.com/office/word/2010/wordprocessingShape">
                    <wps:wsp>
                      <wps:cNvSpPr/>
                      <wps:spPr>
                        <a:xfrm>
                          <a:off x="0" y="0"/>
                          <a:ext cx="1819275"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33485" w:rsidRDefault="00C33485">
                            <w:pPr>
                              <w:spacing w:after="160" w:line="258" w:lineRule="auto"/>
                              <w:jc w:val="left"/>
                              <w:textDirection w:val="btLr"/>
                            </w:pPr>
                            <w:r>
                              <w:rPr>
                                <w:i/>
                                <w:color w:val="000000"/>
                                <w:sz w:val="22"/>
                                <w:highlight w:val="yellow"/>
                              </w:rPr>
                              <w:t>Your Trust’s logo here</w:t>
                            </w:r>
                          </w:p>
                        </w:txbxContent>
                      </wps:txbx>
                      <wps:bodyPr spcFirstLastPara="1" wrap="square" lIns="91425" tIns="45700" rIns="91425" bIns="45700" anchor="t" anchorCtr="0">
                        <a:noAutofit/>
                      </wps:bodyPr>
                    </wps:wsp>
                  </a:graphicData>
                </a:graphic>
              </wp:anchor>
            </w:drawing>
          </mc:Choice>
          <mc:Fallback>
            <w:pict>
              <v:rect id="Rectangle 68" o:spid="_x0000_s1030" style="position:absolute;left:0;text-align:left;margin-left:309pt;margin-top:22.15pt;width:143.25pt;height:29.2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">
                <v:stroke startarrowwidth="narrow" startarrowlength="short" endarrowwidth="narrow" endarrowlength="short"/>
                <v:textbox inset="2.53958mm,1.2694mm,2.53958mm,1.2694mm">
                  <w:txbxContent>
                    <w:p w:rsidR="00C33485" w:rsidRDefault="00C33485">
                      <w:pPr>
                        <w:spacing w:after="160" w:line="258" w:lineRule="auto"/>
                        <w:jc w:val="left"/>
                        <w:textDirection w:val="btLr"/>
                      </w:pPr>
                      <w:r>
                        <w:rPr>
                          <w:i/>
                          <w:color w:val="000000"/>
                          <w:sz w:val="22"/>
                          <w:highlight w:val="yellow"/>
                        </w:rPr>
                        <w:t>Your Trust’s logo here</w:t>
                      </w:r>
                    </w:p>
                  </w:txbxContent>
                </v:textbox>
              </v:rect>
            </w:pict>
          </mc:Fallback>
        </mc:AlternateContent>
      </w:r>
      <w:r>
        <w:rPr>
          <w:noProof/>
        </w:rPr>
        <w:drawing>
          <wp:anchor distT="0" distB="0" distL="114300" distR="114300" simplePos="0" relativeHeight="251665920" behindDoc="0" locked="0" layoutInCell="1" hidden="0" allowOverlap="1" wp14:anchorId="5CCDA896" wp14:editId="58C964F2">
            <wp:simplePos x="0" y="0"/>
            <wp:positionH relativeFrom="column">
              <wp:posOffset>-30480</wp:posOffset>
            </wp:positionH>
            <wp:positionV relativeFrom="paragraph">
              <wp:posOffset>89535</wp:posOffset>
            </wp:positionV>
            <wp:extent cx="3000375" cy="1019175"/>
            <wp:effectExtent l="0" t="0" r="9525" b="9525"/>
            <wp:wrapNone/>
            <wp:docPr id="7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1882" t="18310" r="74530" b="68106"/>
                    <a:stretch>
                      <a:fillRect/>
                    </a:stretch>
                  </pic:blipFill>
                  <pic:spPr>
                    <a:xfrm>
                      <a:off x="0" y="0"/>
                      <a:ext cx="3000375" cy="1019175"/>
                    </a:xfrm>
                    <a:prstGeom prst="rect">
                      <a:avLst/>
                    </a:prstGeom>
                    <a:ln/>
                  </pic:spPr>
                </pic:pic>
              </a:graphicData>
            </a:graphic>
          </wp:anchor>
        </w:drawing>
      </w:r>
      <w:r w:rsidR="00317AC3">
        <w:rPr>
          <w:rFonts w:ascii="Open Sans" w:eastAsia="Open Sans" w:hAnsi="Open Sans" w:cs="Open Sans"/>
          <w:smallCaps/>
          <w:sz w:val="22"/>
          <w:szCs w:val="22"/>
        </w:rPr>
        <w:t>                                                    </w:t>
      </w:r>
      <w:r w:rsidR="00317AC3">
        <w:rPr>
          <w:rFonts w:ascii="Open Sans" w:eastAsia="Open Sans" w:hAnsi="Open Sans" w:cs="Open Sans"/>
          <w:i/>
          <w:smallCaps/>
          <w:sz w:val="22"/>
          <w:szCs w:val="22"/>
        </w:rPr>
        <w:t>  </w:t>
      </w:r>
    </w:p>
    <w:p w:rsidR="002B385A" w:rsidRDefault="002B385A">
      <w:pPr>
        <w:rPr>
          <w:rFonts w:ascii="Open Sans" w:eastAsia="Open Sans" w:hAnsi="Open Sans" w:cs="Open Sans"/>
          <w:b/>
          <w:color w:val="1155CC"/>
          <w:u w:val="single"/>
        </w:rPr>
      </w:pPr>
    </w:p>
    <w:p w:rsidR="002B385A" w:rsidRDefault="002B385A">
      <w:pPr>
        <w:rPr>
          <w:rFonts w:ascii="Open Sans" w:eastAsia="Open Sans" w:hAnsi="Open Sans" w:cs="Open Sans"/>
          <w:b/>
          <w:color w:val="1155CC"/>
          <w:u w:val="single"/>
        </w:rPr>
      </w:pPr>
    </w:p>
    <w:p w:rsidR="006A2F87" w:rsidRDefault="006A2F87">
      <w:pPr>
        <w:rPr>
          <w:rFonts w:ascii="Open Sans" w:eastAsia="Open Sans" w:hAnsi="Open Sans" w:cs="Open Sans"/>
          <w:b/>
          <w:color w:val="1155CC"/>
          <w:u w:val="single"/>
        </w:rPr>
      </w:pPr>
    </w:p>
    <w:p w:rsidR="002B385A" w:rsidRDefault="00317AC3">
      <w:pPr>
        <w:rPr>
          <w:rFonts w:ascii="Open Sans" w:eastAsia="Open Sans" w:hAnsi="Open Sans" w:cs="Open Sans"/>
          <w:color w:val="0D908D"/>
          <w:sz w:val="24"/>
          <w:szCs w:val="24"/>
        </w:rPr>
      </w:pPr>
      <w:r>
        <w:rPr>
          <w:rFonts w:ascii="Open Sans" w:eastAsia="Open Sans" w:hAnsi="Open Sans" w:cs="Open Sans"/>
          <w:color w:val="0D908D"/>
          <w:sz w:val="24"/>
          <w:szCs w:val="24"/>
          <w:u w:val="single"/>
        </w:rPr>
        <w:t>Clinical Placement Expansion Project (CPEP) Consent Form</w:t>
      </w:r>
      <w:r>
        <w:rPr>
          <w:rFonts w:ascii="Open Sans" w:eastAsia="Open Sans" w:hAnsi="Open Sans" w:cs="Open Sans"/>
          <w:color w:val="0D908D"/>
          <w:sz w:val="24"/>
          <w:szCs w:val="24"/>
        </w:rPr>
        <w:tab/>
      </w:r>
    </w:p>
    <w:p w:rsidR="002B385A" w:rsidRDefault="00317AC3">
      <w:pPr>
        <w:rPr>
          <w:rFonts w:ascii="Open Sans" w:eastAsia="Open Sans" w:hAnsi="Open Sans" w:cs="Open Sans"/>
          <w:i/>
          <w:sz w:val="24"/>
          <w:szCs w:val="24"/>
          <w:highlight w:val="yellow"/>
        </w:rPr>
      </w:pPr>
      <w:r>
        <w:rPr>
          <w:rFonts w:ascii="Open Sans" w:eastAsia="Open Sans" w:hAnsi="Open Sans" w:cs="Open Sans"/>
          <w:i/>
          <w:sz w:val="24"/>
          <w:szCs w:val="24"/>
        </w:rPr>
        <w:t>The following details will be made available to BIOS (British and Irish Orthoptic Society) administrative staff</w:t>
      </w:r>
      <w:r>
        <w:rPr>
          <w:rFonts w:ascii="Open Sans" w:eastAsia="Open Sans" w:hAnsi="Open Sans" w:cs="Open Sans"/>
          <w:sz w:val="24"/>
          <w:szCs w:val="24"/>
        </w:rPr>
        <w:t xml:space="preserve"> </w:t>
      </w:r>
      <w:r>
        <w:rPr>
          <w:rFonts w:ascii="Open Sans" w:eastAsia="Open Sans" w:hAnsi="Open Sans" w:cs="Open Sans"/>
          <w:i/>
          <w:sz w:val="24"/>
          <w:szCs w:val="24"/>
        </w:rPr>
        <w:t xml:space="preserve">so that your video can be identified and taken down in the event that you withdraw your consent. BIOS will store the data contained on this form in compliance with the EU General Data Protection Regulation Act (2018).  For further information on the security features that will be present to secure this data, please visit www.orthoptics.org.uk/security </w:t>
      </w:r>
      <w:r>
        <w:rPr>
          <w:rFonts w:ascii="Open Sans" w:eastAsia="Open Sans" w:hAnsi="Open Sans" w:cs="Open Sans"/>
          <w:i/>
          <w:sz w:val="24"/>
          <w:szCs w:val="24"/>
          <w:highlight w:val="yellow"/>
        </w:rPr>
        <w:t>(TBC).</w:t>
      </w:r>
    </w:p>
    <w:p w:rsidR="002B385A" w:rsidRDefault="00317AC3">
      <w:pPr>
        <w:rPr>
          <w:rFonts w:ascii="Open Sans" w:eastAsia="Open Sans" w:hAnsi="Open Sans" w:cs="Open Sans"/>
          <w:i/>
          <w:sz w:val="24"/>
          <w:szCs w:val="24"/>
          <w:highlight w:val="yellow"/>
        </w:rPr>
      </w:pPr>
      <w:r>
        <w:rPr>
          <w:rFonts w:ascii="Arial" w:eastAsia="Arial" w:hAnsi="Arial" w:cs="Arial"/>
          <w:sz w:val="24"/>
          <w:szCs w:val="24"/>
        </w:rPr>
        <w:t>□</w:t>
      </w:r>
      <w:r>
        <w:rPr>
          <w:rFonts w:ascii="Open Sans" w:eastAsia="Open Sans" w:hAnsi="Open Sans" w:cs="Open Sans"/>
          <w:sz w:val="24"/>
          <w:szCs w:val="24"/>
        </w:rPr>
        <w:t xml:space="preserve"> I consent to my name, date of birth, and contact details being stored securely by BIOS. </w:t>
      </w:r>
    </w:p>
    <w:p w:rsidR="002B385A" w:rsidRDefault="00317AC3">
      <w:pPr>
        <w:rPr>
          <w:rFonts w:ascii="Open Sans" w:eastAsia="Open Sans" w:hAnsi="Open Sans" w:cs="Open Sans"/>
          <w:sz w:val="24"/>
          <w:szCs w:val="24"/>
        </w:rPr>
      </w:pPr>
      <w:r>
        <w:rPr>
          <w:rFonts w:ascii="Open Sans" w:eastAsia="Open Sans" w:hAnsi="Open Sans" w:cs="Open Sans"/>
          <w:sz w:val="24"/>
          <w:szCs w:val="24"/>
        </w:rPr>
        <w:t>Video ID number (to be completed by the clinician): </w:t>
      </w:r>
    </w:p>
    <w:p w:rsidR="002B385A" w:rsidRDefault="00317AC3">
      <w:pPr>
        <w:rPr>
          <w:rFonts w:ascii="Open Sans" w:eastAsia="Open Sans" w:hAnsi="Open Sans" w:cs="Open Sans"/>
          <w:sz w:val="24"/>
          <w:szCs w:val="24"/>
        </w:rPr>
      </w:pPr>
      <w:r>
        <w:rPr>
          <w:rFonts w:ascii="Open Sans" w:eastAsia="Open Sans" w:hAnsi="Open Sans" w:cs="Open Sans"/>
          <w:sz w:val="24"/>
          <w:szCs w:val="24"/>
        </w:rPr>
        <w:t>Patient name:</w:t>
      </w:r>
    </w:p>
    <w:p w:rsidR="002B385A" w:rsidRDefault="00317AC3">
      <w:pPr>
        <w:rPr>
          <w:rFonts w:ascii="Open Sans" w:eastAsia="Open Sans" w:hAnsi="Open Sans" w:cs="Open Sans"/>
          <w:sz w:val="24"/>
          <w:szCs w:val="24"/>
        </w:rPr>
      </w:pPr>
      <w:r>
        <w:rPr>
          <w:rFonts w:ascii="Open Sans" w:eastAsia="Open Sans" w:hAnsi="Open Sans" w:cs="Open Sans"/>
          <w:sz w:val="24"/>
          <w:szCs w:val="24"/>
        </w:rPr>
        <w:t>Date of birth:</w:t>
      </w:r>
    </w:p>
    <w:p w:rsidR="002B385A" w:rsidRDefault="00317AC3">
      <w:pPr>
        <w:rPr>
          <w:rFonts w:ascii="Open Sans" w:eastAsia="Open Sans" w:hAnsi="Open Sans" w:cs="Open Sans"/>
          <w:sz w:val="24"/>
          <w:szCs w:val="24"/>
        </w:rPr>
      </w:pPr>
      <w:r>
        <w:rPr>
          <w:rFonts w:ascii="Open Sans" w:eastAsia="Open Sans" w:hAnsi="Open Sans" w:cs="Open Sans"/>
          <w:sz w:val="24"/>
          <w:szCs w:val="24"/>
        </w:rPr>
        <w:t>Telephone/Email:</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hereby agree to my picture, voice and/or video recording being used by </w:t>
      </w:r>
      <w:r>
        <w:rPr>
          <w:rFonts w:ascii="Open Sans" w:eastAsia="Open Sans" w:hAnsi="Open Sans" w:cs="Open Sans"/>
          <w:i/>
          <w:sz w:val="24"/>
          <w:szCs w:val="24"/>
          <w:highlight w:val="yellow"/>
        </w:rPr>
        <w:t>your Trust</w:t>
      </w:r>
      <w:r>
        <w:rPr>
          <w:rFonts w:ascii="Open Sans" w:eastAsia="Open Sans" w:hAnsi="Open Sans" w:cs="Open Sans"/>
          <w:sz w:val="24"/>
          <w:szCs w:val="24"/>
        </w:rPr>
        <w:t xml:space="preserve"> and the British and Irish Orthoptic Society (BIOS) for clinical teaching purposes. I understand the picture, voice and/or video recording will be available to UK registered </w:t>
      </w:r>
      <w:proofErr w:type="spellStart"/>
      <w:r>
        <w:rPr>
          <w:rFonts w:ascii="Open Sans" w:eastAsia="Open Sans" w:hAnsi="Open Sans" w:cs="Open Sans"/>
          <w:sz w:val="24"/>
          <w:szCs w:val="24"/>
        </w:rPr>
        <w:t>orthoptists</w:t>
      </w:r>
      <w:proofErr w:type="spellEnd"/>
      <w:r>
        <w:rPr>
          <w:rFonts w:ascii="Open Sans" w:eastAsia="Open Sans" w:hAnsi="Open Sans" w:cs="Open Sans"/>
          <w:sz w:val="24"/>
          <w:szCs w:val="24"/>
        </w:rPr>
        <w:t xml:space="preserve"> and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students through an online resource library, managed by BIOS. </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have been given an information sheet explaining how my images or videos will be used. </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understand that the online resource library will be housed in an area of the BIOS website which will only be available to registered members of British and Irish Orthoptic Society (BIOS). The resource library will be password protected, </w:t>
      </w:r>
      <w:r>
        <w:rPr>
          <w:rFonts w:ascii="Open Sans" w:eastAsia="Open Sans" w:hAnsi="Open Sans" w:cs="Open Sans"/>
          <w:sz w:val="24"/>
          <w:szCs w:val="24"/>
        </w:rPr>
        <w:lastRenderedPageBreak/>
        <w:t>and the activity of its users will be monitored.  These recordings will be reviewed every two years and will be removed if the content is no longer relevant.</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understand that the recordings made today will be hosted on </w:t>
      </w:r>
      <w:proofErr w:type="spellStart"/>
      <w:r>
        <w:rPr>
          <w:rFonts w:ascii="Open Sans" w:eastAsia="Open Sans" w:hAnsi="Open Sans" w:cs="Open Sans"/>
          <w:sz w:val="24"/>
          <w:szCs w:val="24"/>
        </w:rPr>
        <w:t>Vimeo</w:t>
      </w:r>
      <w:proofErr w:type="spellEnd"/>
      <w:r>
        <w:rPr>
          <w:rFonts w:ascii="Open Sans" w:eastAsia="Open Sans" w:hAnsi="Open Sans" w:cs="Open Sans"/>
          <w:sz w:val="24"/>
          <w:szCs w:val="24"/>
        </w:rPr>
        <w:t xml:space="preserve"> (a video hosting platform with servers inside and outside of the EU), but that they will not be searchable or downloadable. My personal identifiable information will not be attached to the video and this will be stored separately in the secure administrative area of the BIOS website.</w:t>
      </w:r>
    </w:p>
    <w:p w:rsidR="002B385A" w:rsidRDefault="00317AC3">
      <w:pPr>
        <w:spacing w:after="0"/>
        <w:jc w:val="left"/>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understand that my participation is voluntary and that I am free to withdraw at any time by informing BIOS at the contact details provided on the information sheet below. If you withdraw your consent, any recordings that have been made of you will be removed from </w:t>
      </w:r>
      <w:proofErr w:type="spellStart"/>
      <w:r>
        <w:rPr>
          <w:rFonts w:ascii="Open Sans" w:eastAsia="Open Sans" w:hAnsi="Open Sans" w:cs="Open Sans"/>
          <w:sz w:val="24"/>
          <w:szCs w:val="24"/>
        </w:rPr>
        <w:t>Vimeo</w:t>
      </w:r>
      <w:proofErr w:type="spellEnd"/>
      <w:r>
        <w:rPr>
          <w:rFonts w:ascii="Open Sans" w:eastAsia="Open Sans" w:hAnsi="Open Sans" w:cs="Open Sans"/>
          <w:sz w:val="24"/>
          <w:szCs w:val="24"/>
        </w:rPr>
        <w:t xml:space="preserve"> and the BIOS resource library, and your identifiable information (such as name and contact details) will be removed from BIOS records.</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u w:val="single"/>
        </w:rPr>
        <w:t>Statement of Your Consent:</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 have read the above description of this initiative and all my questions have been answered to my satisfaction.  I voluntarily agree to take part in this project.  I understand I will receive a copy of this consent form.</w:t>
      </w:r>
    </w:p>
    <w:p w:rsidR="002B385A" w:rsidRDefault="002B385A">
      <w:pPr>
        <w:rPr>
          <w:rFonts w:ascii="Open Sans" w:eastAsia="Open Sans" w:hAnsi="Open Sans" w:cs="Open Sans"/>
          <w:sz w:val="24"/>
          <w:szCs w:val="24"/>
        </w:rPr>
      </w:pPr>
    </w:p>
    <w:p w:rsidR="002B385A" w:rsidRDefault="00317AC3">
      <w:pPr>
        <w:rPr>
          <w:rFonts w:ascii="Open Sans" w:eastAsia="Open Sans" w:hAnsi="Open Sans" w:cs="Open Sans"/>
          <w:sz w:val="24"/>
          <w:szCs w:val="24"/>
        </w:rPr>
      </w:pPr>
      <w:r>
        <w:rPr>
          <w:rFonts w:ascii="Open Sans" w:eastAsia="Open Sans" w:hAnsi="Open Sans" w:cs="Open Sans"/>
          <w:sz w:val="24"/>
          <w:szCs w:val="24"/>
        </w:rPr>
        <w:t>Please ensure the above checkboxes have been ticked, and sign below to show that you agree to and understand the above statement.</w:t>
      </w:r>
    </w:p>
    <w:p w:rsidR="002B385A" w:rsidRDefault="00317AC3">
      <w:pPr>
        <w:rPr>
          <w:rFonts w:ascii="Open Sans" w:eastAsia="Open Sans" w:hAnsi="Open Sans" w:cs="Open Sans"/>
          <w:sz w:val="24"/>
          <w:szCs w:val="24"/>
        </w:rPr>
      </w:pPr>
      <w:r>
        <w:rPr>
          <w:rFonts w:ascii="Open Sans" w:eastAsia="Open Sans" w:hAnsi="Open Sans" w:cs="Open Sans"/>
          <w:sz w:val="24"/>
          <w:szCs w:val="24"/>
        </w:rPr>
        <w:t>Name (printed): _____________________________________________</w:t>
      </w:r>
    </w:p>
    <w:p w:rsidR="002B385A" w:rsidRDefault="00317AC3">
      <w:pPr>
        <w:rPr>
          <w:rFonts w:ascii="Open Sans" w:eastAsia="Open Sans" w:hAnsi="Open Sans" w:cs="Open Sans"/>
          <w:sz w:val="24"/>
          <w:szCs w:val="24"/>
        </w:rPr>
      </w:pPr>
      <w:r>
        <w:rPr>
          <w:rFonts w:ascii="Open Sans" w:eastAsia="Open Sans" w:hAnsi="Open Sans" w:cs="Open Sans"/>
          <w:sz w:val="24"/>
          <w:szCs w:val="24"/>
        </w:rPr>
        <w:t>Signature: ___________________________________________</w:t>
      </w:r>
    </w:p>
    <w:p w:rsidR="002B385A" w:rsidRDefault="00317AC3">
      <w:pPr>
        <w:rPr>
          <w:rFonts w:ascii="Open Sans" w:eastAsia="Open Sans" w:hAnsi="Open Sans" w:cs="Open Sans"/>
          <w:sz w:val="24"/>
          <w:szCs w:val="24"/>
        </w:rPr>
      </w:pPr>
      <w:r>
        <w:rPr>
          <w:rFonts w:ascii="Open Sans" w:eastAsia="Open Sans" w:hAnsi="Open Sans" w:cs="Open Sans"/>
          <w:sz w:val="24"/>
          <w:szCs w:val="24"/>
        </w:rPr>
        <w:t>Date: ___________________</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If you decide you would like to withdraw your consent and have the images made today removed from the resource library, please contact visit www.orthoptics.org.uk/remove-my-recording (</w:t>
      </w:r>
      <w:r>
        <w:rPr>
          <w:rFonts w:ascii="Open Sans" w:eastAsia="Open Sans" w:hAnsi="Open Sans" w:cs="Open Sans"/>
          <w:i/>
          <w:sz w:val="24"/>
          <w:szCs w:val="24"/>
          <w:highlight w:val="yellow"/>
        </w:rPr>
        <w:t>TBC</w:t>
      </w:r>
      <w:r>
        <w:rPr>
          <w:rFonts w:ascii="Open Sans" w:eastAsia="Open Sans" w:hAnsi="Open Sans" w:cs="Open Sans"/>
          <w:sz w:val="24"/>
          <w:szCs w:val="24"/>
          <w:highlight w:val="yellow"/>
        </w:rPr>
        <w:t>)</w:t>
      </w:r>
      <w:r>
        <w:rPr>
          <w:rFonts w:ascii="Open Sans" w:eastAsia="Open Sans" w:hAnsi="Open Sans" w:cs="Open Sans"/>
          <w:sz w:val="24"/>
          <w:szCs w:val="24"/>
        </w:rPr>
        <w:t xml:space="preserve"> and fill in the request form. Alternatively, you can contact BIOS on 0121 728 5633, or email bios@orthoptics.org.uk. </w:t>
      </w:r>
    </w:p>
    <w:p w:rsidR="002B385A" w:rsidRDefault="002B385A">
      <w:pPr>
        <w:spacing w:after="160"/>
        <w:jc w:val="left"/>
        <w:rPr>
          <w:rFonts w:ascii="Open Sans" w:eastAsia="Open Sans" w:hAnsi="Open Sans" w:cs="Open Sans"/>
          <w:sz w:val="24"/>
          <w:szCs w:val="24"/>
        </w:rPr>
      </w:pPr>
    </w:p>
    <w:p w:rsidR="002B385A" w:rsidRDefault="002B385A">
      <w:pPr>
        <w:spacing w:after="160"/>
        <w:jc w:val="left"/>
        <w:rPr>
          <w:rFonts w:ascii="Open Sans" w:eastAsia="Open Sans" w:hAnsi="Open Sans" w:cs="Open Sans"/>
          <w:sz w:val="24"/>
          <w:szCs w:val="24"/>
        </w:rPr>
      </w:pPr>
    </w:p>
    <w:p w:rsidR="0043162E" w:rsidRDefault="0043162E" w:rsidP="006A2F87">
      <w:pPr>
        <w:spacing w:after="0"/>
        <w:jc w:val="left"/>
        <w:rPr>
          <w:rFonts w:asciiTheme="minorHAnsi" w:eastAsia="Open Sans" w:hAnsiTheme="minorHAnsi" w:cstheme="minorHAnsi"/>
          <w:b/>
          <w:sz w:val="32"/>
          <w:szCs w:val="32"/>
        </w:rPr>
      </w:pPr>
    </w:p>
    <w:p w:rsidR="0043162E" w:rsidRPr="00E9471E" w:rsidRDefault="00E9471E" w:rsidP="00E9471E">
      <w:pPr>
        <w:pStyle w:val="Heading2"/>
        <w:rPr>
          <w:color w:val="4BACC6" w:themeColor="accent5"/>
        </w:rPr>
      </w:pPr>
      <w:bookmarkStart w:id="38" w:name="_Toc75188969"/>
      <w:r w:rsidRPr="00E9471E">
        <w:rPr>
          <w:color w:val="4BACC6" w:themeColor="accent5"/>
        </w:rPr>
        <w:t>Appendix N</w:t>
      </w:r>
      <w:r w:rsidR="0043162E" w:rsidRPr="00E9471E">
        <w:rPr>
          <w:color w:val="4BACC6" w:themeColor="accent5"/>
        </w:rPr>
        <w:t xml:space="preserve"> - Consent forms (</w:t>
      </w:r>
      <w:proofErr w:type="spellStart"/>
      <w:r w:rsidR="0043162E" w:rsidRPr="00E9471E">
        <w:rPr>
          <w:color w:val="4BACC6" w:themeColor="accent5"/>
        </w:rPr>
        <w:t>Paeds</w:t>
      </w:r>
      <w:proofErr w:type="spellEnd"/>
      <w:r w:rsidR="0043162E" w:rsidRPr="00E9471E">
        <w:rPr>
          <w:color w:val="4BACC6" w:themeColor="accent5"/>
        </w:rPr>
        <w:t>)</w:t>
      </w:r>
      <w:bookmarkEnd w:id="38"/>
    </w:p>
    <w:p w:rsidR="006A2F87" w:rsidRPr="006A2F87" w:rsidRDefault="006A2F87" w:rsidP="006A2F87">
      <w:pPr>
        <w:spacing w:after="0"/>
        <w:jc w:val="left"/>
        <w:rPr>
          <w:rFonts w:asciiTheme="minorHAnsi" w:eastAsia="Open Sans" w:hAnsiTheme="minorHAnsi" w:cstheme="minorHAnsi"/>
          <w:b/>
          <w:sz w:val="32"/>
          <w:szCs w:val="32"/>
        </w:rPr>
      </w:pPr>
      <w:r>
        <w:rPr>
          <w:rFonts w:asciiTheme="minorHAnsi" w:eastAsia="Open Sans" w:hAnsiTheme="minorHAnsi" w:cstheme="minorHAnsi"/>
          <w:b/>
          <w:sz w:val="32"/>
          <w:szCs w:val="32"/>
        </w:rPr>
        <w:t xml:space="preserve">Live Streaming </w:t>
      </w:r>
    </w:p>
    <w:p w:rsidR="002B385A" w:rsidRDefault="0007037E">
      <w:pPr>
        <w:tabs>
          <w:tab w:val="left" w:pos="6269"/>
        </w:tabs>
        <w:rPr>
          <w:sz w:val="24"/>
          <w:szCs w:val="24"/>
        </w:rPr>
      </w:pPr>
      <w:r>
        <w:rPr>
          <w:rFonts w:ascii="Open Sans" w:eastAsia="Open Sans" w:hAnsi="Open Sans" w:cs="Open Sans"/>
          <w:smallCaps/>
          <w:noProof/>
          <w:sz w:val="22"/>
          <w:szCs w:val="22"/>
        </w:rPr>
        <w:drawing>
          <wp:anchor distT="0" distB="0" distL="114300" distR="114300" simplePos="0" relativeHeight="251666944" behindDoc="0" locked="0" layoutInCell="1" hidden="0" allowOverlap="1" wp14:anchorId="41328BAE" wp14:editId="4B255E0A">
            <wp:simplePos x="0" y="0"/>
            <wp:positionH relativeFrom="page">
              <wp:posOffset>931718</wp:posOffset>
            </wp:positionH>
            <wp:positionV relativeFrom="page">
              <wp:posOffset>2166505</wp:posOffset>
            </wp:positionV>
            <wp:extent cx="3000375" cy="1019175"/>
            <wp:effectExtent l="0" t="0" r="9525" b="9525"/>
            <wp:wrapNone/>
            <wp:docPr id="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1882" t="18310" r="74530" b="68106"/>
                    <a:stretch>
                      <a:fillRect/>
                    </a:stretch>
                  </pic:blipFill>
                  <pic:spPr>
                    <a:xfrm>
                      <a:off x="0" y="0"/>
                      <a:ext cx="3000375" cy="1019175"/>
                    </a:xfrm>
                    <a:prstGeom prst="rect">
                      <a:avLst/>
                    </a:prstGeom>
                    <a:ln/>
                  </pic:spPr>
                </pic:pic>
              </a:graphicData>
            </a:graphic>
          </wp:anchor>
        </w:drawing>
      </w:r>
    </w:p>
    <w:p w:rsidR="002B385A" w:rsidRDefault="00317AC3">
      <w:pPr>
        <w:spacing w:after="160"/>
        <w:jc w:val="left"/>
        <w:rPr>
          <w:rFonts w:ascii="Open Sans" w:eastAsia="Open Sans" w:hAnsi="Open Sans" w:cs="Open Sans"/>
          <w:sz w:val="24"/>
          <w:szCs w:val="24"/>
        </w:rPr>
      </w:pPr>
      <w:r>
        <w:rPr>
          <w:rFonts w:ascii="Open Sans" w:eastAsia="Open Sans" w:hAnsi="Open Sans" w:cs="Open Sans"/>
          <w:smallCaps/>
          <w:sz w:val="22"/>
          <w:szCs w:val="22"/>
        </w:rPr>
        <w:t>                                                    </w:t>
      </w:r>
      <w:r>
        <w:rPr>
          <w:rFonts w:ascii="Open Sans" w:eastAsia="Open Sans" w:hAnsi="Open Sans" w:cs="Open Sans"/>
          <w:i/>
          <w:smallCaps/>
          <w:sz w:val="22"/>
          <w:szCs w:val="22"/>
        </w:rPr>
        <w:t>  </w:t>
      </w:r>
      <w:r>
        <w:rPr>
          <w:noProof/>
        </w:rPr>
        <mc:AlternateContent>
          <mc:Choice Requires="wps">
            <w:drawing>
              <wp:anchor distT="45720" distB="45720" distL="114300" distR="114300" simplePos="0" relativeHeight="251667968" behindDoc="0" locked="0" layoutInCell="1" hidden="0" allowOverlap="1" wp14:anchorId="73957893" wp14:editId="483FA287">
                <wp:simplePos x="0" y="0"/>
                <wp:positionH relativeFrom="column">
                  <wp:posOffset>3911925</wp:posOffset>
                </wp:positionH>
                <wp:positionV relativeFrom="paragraph">
                  <wp:posOffset>179070</wp:posOffset>
                </wp:positionV>
                <wp:extent cx="1819275" cy="371475"/>
                <wp:effectExtent l="0" t="0" r="0" b="0"/>
                <wp:wrapNone/>
                <wp:docPr id="66" name=""/>
                <wp:cNvGraphicFramePr/>
                <a:graphic xmlns:a="http://schemas.openxmlformats.org/drawingml/2006/main">
                  <a:graphicData uri="http://schemas.microsoft.com/office/word/2010/wordprocessingShape">
                    <wps:wsp>
                      <wps:cNvSpPr/>
                      <wps:spPr>
                        <a:xfrm>
                          <a:off x="4441125" y="3599025"/>
                          <a:ext cx="1809750" cy="361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33485" w:rsidRDefault="00C33485">
                            <w:pPr>
                              <w:spacing w:after="160" w:line="258" w:lineRule="auto"/>
                              <w:jc w:val="left"/>
                              <w:textDirection w:val="btLr"/>
                            </w:pPr>
                            <w:r>
                              <w:rPr>
                                <w:i/>
                                <w:color w:val="000000"/>
                                <w:sz w:val="22"/>
                                <w:highlight w:val="yellow"/>
                              </w:rPr>
                              <w:t>Your Trust’s logo here</w:t>
                            </w:r>
                          </w:p>
                        </w:txbxContent>
                      </wps:txbx>
                      <wps:bodyPr spcFirstLastPara="1" wrap="square" lIns="91425" tIns="45700" rIns="91425" bIns="45700" anchor="t" anchorCtr="0">
                        <a:noAutofit/>
                      </wps:bodyPr>
                    </wps:wsp>
                  </a:graphicData>
                </a:graphic>
              </wp:anchor>
            </w:drawing>
          </mc:Choice>
          <mc:Fallback>
            <w:pict>
              <v:rect id="_x0000_s1031" style="position:absolute;margin-left:308.05pt;margin-top:14.1pt;width:143.25pt;height:29.2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">
                <v:stroke startarrowwidth="narrow" startarrowlength="short" endarrowwidth="narrow" endarrowlength="short"/>
                <v:textbox inset="2.53958mm,1.2694mm,2.53958mm,1.2694mm">
                  <w:txbxContent>
                    <w:p w:rsidR="00C33485" w:rsidRDefault="00C33485">
                      <w:pPr>
                        <w:spacing w:after="160" w:line="258" w:lineRule="auto"/>
                        <w:jc w:val="left"/>
                        <w:textDirection w:val="btLr"/>
                      </w:pPr>
                      <w:r>
                        <w:rPr>
                          <w:i/>
                          <w:color w:val="000000"/>
                          <w:sz w:val="22"/>
                          <w:highlight w:val="yellow"/>
                        </w:rPr>
                        <w:t>Your Trust’s logo here</w:t>
                      </w:r>
                    </w:p>
                  </w:txbxContent>
                </v:textbox>
              </v:rect>
            </w:pict>
          </mc:Fallback>
        </mc:AlternateContent>
      </w:r>
    </w:p>
    <w:p w:rsidR="002B385A" w:rsidRDefault="002B385A">
      <w:pPr>
        <w:rPr>
          <w:rFonts w:ascii="Open Sans" w:eastAsia="Open Sans" w:hAnsi="Open Sans" w:cs="Open Sans"/>
          <w:b/>
          <w:color w:val="1155CC"/>
          <w:u w:val="single"/>
        </w:rPr>
      </w:pPr>
    </w:p>
    <w:p w:rsidR="002B385A" w:rsidRDefault="002B385A">
      <w:pPr>
        <w:rPr>
          <w:rFonts w:ascii="Open Sans" w:eastAsia="Open Sans" w:hAnsi="Open Sans" w:cs="Open Sans"/>
          <w:b/>
          <w:color w:val="0D908D"/>
          <w:u w:val="single"/>
        </w:rPr>
      </w:pPr>
    </w:p>
    <w:p w:rsidR="002B385A" w:rsidRDefault="002B385A">
      <w:pPr>
        <w:rPr>
          <w:rFonts w:ascii="Open Sans" w:eastAsia="Open Sans" w:hAnsi="Open Sans" w:cs="Open Sans"/>
          <w:b/>
          <w:color w:val="0D908D"/>
          <w:u w:val="single"/>
        </w:rPr>
      </w:pPr>
    </w:p>
    <w:p w:rsidR="002B385A" w:rsidRDefault="00317AC3">
      <w:pPr>
        <w:rPr>
          <w:rFonts w:ascii="Open Sans" w:eastAsia="Open Sans" w:hAnsi="Open Sans" w:cs="Open Sans"/>
          <w:color w:val="0D908D"/>
          <w:sz w:val="24"/>
          <w:szCs w:val="24"/>
        </w:rPr>
      </w:pPr>
      <w:r>
        <w:rPr>
          <w:rFonts w:ascii="Open Sans" w:eastAsia="Open Sans" w:hAnsi="Open Sans" w:cs="Open Sans"/>
          <w:color w:val="0D908D"/>
          <w:sz w:val="24"/>
          <w:szCs w:val="24"/>
          <w:u w:val="single"/>
        </w:rPr>
        <w:t xml:space="preserve">Clinical Placement Expansion Project (CPEP) Consent Form – Live stream of </w:t>
      </w:r>
      <w:proofErr w:type="spellStart"/>
      <w:r>
        <w:rPr>
          <w:rFonts w:ascii="Open Sans" w:eastAsia="Open Sans" w:hAnsi="Open Sans" w:cs="Open Sans"/>
          <w:color w:val="0D908D"/>
          <w:sz w:val="24"/>
          <w:szCs w:val="24"/>
          <w:u w:val="single"/>
        </w:rPr>
        <w:t>orthoptic</w:t>
      </w:r>
      <w:proofErr w:type="spellEnd"/>
      <w:r>
        <w:rPr>
          <w:rFonts w:ascii="Open Sans" w:eastAsia="Open Sans" w:hAnsi="Open Sans" w:cs="Open Sans"/>
          <w:color w:val="0D908D"/>
          <w:sz w:val="24"/>
          <w:szCs w:val="24"/>
          <w:u w:val="single"/>
        </w:rPr>
        <w:t xml:space="preserve"> assessment (paediatric version)</w:t>
      </w:r>
      <w:r>
        <w:rPr>
          <w:rFonts w:ascii="Open Sans" w:eastAsia="Open Sans" w:hAnsi="Open Sans" w:cs="Open Sans"/>
          <w:color w:val="0D908D"/>
          <w:sz w:val="24"/>
          <w:szCs w:val="24"/>
        </w:rPr>
        <w:tab/>
      </w:r>
    </w:p>
    <w:p w:rsidR="002B385A" w:rsidRDefault="00317AC3">
      <w:pPr>
        <w:rPr>
          <w:rFonts w:ascii="Open Sans" w:eastAsia="Open Sans" w:hAnsi="Open Sans" w:cs="Open Sans"/>
          <w:sz w:val="24"/>
          <w:szCs w:val="24"/>
        </w:rPr>
      </w:pPr>
      <w:r>
        <w:rPr>
          <w:rFonts w:ascii="Open Sans" w:eastAsia="Open Sans" w:hAnsi="Open Sans" w:cs="Open Sans"/>
          <w:sz w:val="24"/>
          <w:szCs w:val="24"/>
        </w:rPr>
        <w:t>Patient name:</w:t>
      </w:r>
    </w:p>
    <w:p w:rsidR="002B385A" w:rsidRDefault="00317AC3">
      <w:pPr>
        <w:rPr>
          <w:rFonts w:ascii="Open Sans" w:eastAsia="Open Sans" w:hAnsi="Open Sans" w:cs="Open Sans"/>
          <w:sz w:val="24"/>
          <w:szCs w:val="24"/>
        </w:rPr>
      </w:pPr>
      <w:r>
        <w:rPr>
          <w:rFonts w:ascii="Open Sans" w:eastAsia="Open Sans" w:hAnsi="Open Sans" w:cs="Open Sans"/>
          <w:sz w:val="24"/>
          <w:szCs w:val="24"/>
        </w:rPr>
        <w:t>Patient date of birth:</w:t>
      </w:r>
    </w:p>
    <w:p w:rsidR="002B385A" w:rsidRDefault="00317AC3">
      <w:pPr>
        <w:rPr>
          <w:rFonts w:ascii="Open Sans" w:eastAsia="Open Sans" w:hAnsi="Open Sans" w:cs="Open Sans"/>
          <w:sz w:val="24"/>
          <w:szCs w:val="24"/>
        </w:rPr>
      </w:pPr>
      <w:r>
        <w:rPr>
          <w:rFonts w:ascii="Open Sans" w:eastAsia="Open Sans" w:hAnsi="Open Sans" w:cs="Open Sans"/>
          <w:sz w:val="24"/>
          <w:szCs w:val="24"/>
        </w:rPr>
        <w:t>Parent/guardian phone number or email address:</w:t>
      </w:r>
    </w:p>
    <w:p w:rsidR="002B385A" w:rsidRDefault="00317AC3">
      <w:pPr>
        <w:rPr>
          <w:rFonts w:ascii="Open Sans" w:eastAsia="Open Sans" w:hAnsi="Open Sans" w:cs="Open Sans"/>
          <w:sz w:val="24"/>
          <w:szCs w:val="24"/>
        </w:rPr>
      </w:pPr>
      <w:r>
        <w:rPr>
          <w:rFonts w:ascii="Open Sans" w:eastAsia="Open Sans" w:hAnsi="Open Sans" w:cs="Open Sans"/>
          <w:sz w:val="24"/>
          <w:szCs w:val="24"/>
        </w:rPr>
        <w:t>Date of assessment:</w:t>
      </w:r>
    </w:p>
    <w:p w:rsidR="002B385A" w:rsidRDefault="002B385A">
      <w:pPr>
        <w:rPr>
          <w:rFonts w:ascii="Arial" w:eastAsia="Arial" w:hAnsi="Arial" w:cs="Arial"/>
          <w:sz w:val="24"/>
          <w:szCs w:val="24"/>
        </w:rPr>
      </w:pP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have been given an information sheet explaining how my child’s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assessment will be </w:t>
      </w:r>
      <w:proofErr w:type="spellStart"/>
      <w:r>
        <w:rPr>
          <w:rFonts w:ascii="Open Sans" w:eastAsia="Open Sans" w:hAnsi="Open Sans" w:cs="Open Sans"/>
          <w:sz w:val="24"/>
          <w:szCs w:val="24"/>
        </w:rPr>
        <w:t>livestreamed</w:t>
      </w:r>
      <w:proofErr w:type="spellEnd"/>
      <w:r>
        <w:rPr>
          <w:rFonts w:ascii="Open Sans" w:eastAsia="Open Sans" w:hAnsi="Open Sans" w:cs="Open Sans"/>
          <w:sz w:val="24"/>
          <w:szCs w:val="24"/>
        </w:rPr>
        <w:t xml:space="preserve">, and the purpose of this project. </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agree to my child’s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consultation and assessment being live streamed to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students at the University of Liverpool, University of Sheffield, Glasgow Caledonian University, and University College London, and the University lecturers. These students have undertaken Data Security Awareness Training and will adhere to the principles of patient confidentiality. </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understand that during the consultation, information relevant to the diagnosis and management of my child’s eye condition may be discussed. This may include birth history, previous medical history (including medications), and details about previous eye health and symptoms. </w:t>
      </w:r>
    </w:p>
    <w:p w:rsidR="00A16476" w:rsidRDefault="00A16476">
      <w:pPr>
        <w:rPr>
          <w:rFonts w:ascii="Open Sans" w:eastAsia="Open Sans" w:hAnsi="Open Sans" w:cs="Open Sans"/>
          <w:sz w:val="24"/>
          <w:szCs w:val="24"/>
        </w:rPr>
      </w:pPr>
      <w:r w:rsidRPr="00A16476">
        <w:rPr>
          <w:rFonts w:ascii="Arial" w:eastAsia="Arial" w:hAnsi="Arial" w:cs="Arial"/>
          <w:sz w:val="24"/>
          <w:szCs w:val="24"/>
        </w:rPr>
        <w:t>□</w:t>
      </w:r>
      <w:r w:rsidRPr="00A16476">
        <w:rPr>
          <w:rFonts w:ascii="Open Sans" w:eastAsia="Open Sans" w:hAnsi="Open Sans" w:cs="Open Sans"/>
          <w:sz w:val="24"/>
          <w:szCs w:val="24"/>
        </w:rPr>
        <w:t xml:space="preserve"> I agree to being included in the </w:t>
      </w:r>
      <w:proofErr w:type="spellStart"/>
      <w:r w:rsidRPr="00A16476">
        <w:rPr>
          <w:rFonts w:ascii="Open Sans" w:eastAsia="Open Sans" w:hAnsi="Open Sans" w:cs="Open Sans"/>
          <w:sz w:val="24"/>
          <w:szCs w:val="24"/>
        </w:rPr>
        <w:t>livestream</w:t>
      </w:r>
      <w:proofErr w:type="spellEnd"/>
      <w:r w:rsidRPr="00A16476">
        <w:rPr>
          <w:rFonts w:ascii="Open Sans" w:eastAsia="Open Sans" w:hAnsi="Open Sans" w:cs="Open Sans"/>
          <w:sz w:val="24"/>
          <w:szCs w:val="24"/>
        </w:rPr>
        <w:t xml:space="preserve"> if I am present during the consultation.</w:t>
      </w:r>
    </w:p>
    <w:p w:rsidR="002B385A" w:rsidRDefault="00317AC3">
      <w:pPr>
        <w:rPr>
          <w:rFonts w:ascii="Open Sans" w:eastAsia="Open Sans" w:hAnsi="Open Sans" w:cs="Open Sans"/>
          <w:sz w:val="24"/>
          <w:szCs w:val="24"/>
        </w:rPr>
      </w:pPr>
      <w:r>
        <w:rPr>
          <w:rFonts w:ascii="Arial" w:eastAsia="Arial" w:hAnsi="Arial" w:cs="Arial"/>
          <w:sz w:val="24"/>
          <w:szCs w:val="24"/>
        </w:rPr>
        <w:lastRenderedPageBreak/>
        <w:t>□</w:t>
      </w:r>
      <w:r>
        <w:rPr>
          <w:rFonts w:ascii="Open Sans" w:eastAsia="Open Sans" w:hAnsi="Open Sans" w:cs="Open Sans"/>
          <w:sz w:val="24"/>
          <w:szCs w:val="24"/>
        </w:rPr>
        <w:t xml:space="preserve"> I understand that my child’s participation is voluntary and that they are free to withdraw at any time during the assessment. Choosing to withdraw from the project will not affect my child’s care.</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consent for my child’s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consultation to be recorded and the video uploaded to the BIOS learning resource library so it may be used for future teaching sessions (</w:t>
      </w:r>
      <w:r>
        <w:rPr>
          <w:rFonts w:ascii="Open Sans" w:eastAsia="Open Sans" w:hAnsi="Open Sans" w:cs="Open Sans"/>
          <w:sz w:val="24"/>
          <w:szCs w:val="24"/>
          <w:u w:val="single"/>
        </w:rPr>
        <w:t>separate video recording consent form required</w:t>
      </w:r>
      <w:r>
        <w:rPr>
          <w:rFonts w:ascii="Open Sans" w:eastAsia="Open Sans" w:hAnsi="Open Sans" w:cs="Open Sans"/>
          <w:sz w:val="24"/>
          <w:szCs w:val="24"/>
        </w:rPr>
        <w:t xml:space="preserve">) </w:t>
      </w:r>
    </w:p>
    <w:p w:rsidR="002B385A" w:rsidRDefault="00317AC3">
      <w:pPr>
        <w:rPr>
          <w:rFonts w:ascii="Open Sans" w:eastAsia="Open Sans" w:hAnsi="Open Sans" w:cs="Open Sans"/>
          <w:sz w:val="24"/>
          <w:szCs w:val="24"/>
        </w:rPr>
      </w:pPr>
      <w:r>
        <w:rPr>
          <w:rFonts w:ascii="Open Sans" w:eastAsia="Open Sans" w:hAnsi="Open Sans" w:cs="Open Sans"/>
          <w:sz w:val="24"/>
          <w:szCs w:val="24"/>
          <w:u w:val="single"/>
        </w:rPr>
        <w:t>Statement of consent on behalf of the patient:</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 have read the above description of this initiative and all my questions have been answered to my satisfaction.  I voluntarily agree to my child taking part in this project.  I understand I will receive a copy of this consent form.</w:t>
      </w:r>
    </w:p>
    <w:p w:rsidR="002B385A" w:rsidRDefault="002B385A">
      <w:pPr>
        <w:rPr>
          <w:rFonts w:ascii="Open Sans" w:eastAsia="Open Sans" w:hAnsi="Open Sans" w:cs="Open Sans"/>
          <w:sz w:val="24"/>
          <w:szCs w:val="24"/>
        </w:rPr>
      </w:pPr>
    </w:p>
    <w:p w:rsidR="002B385A" w:rsidRDefault="00317AC3">
      <w:pPr>
        <w:rPr>
          <w:rFonts w:ascii="Open Sans" w:eastAsia="Open Sans" w:hAnsi="Open Sans" w:cs="Open Sans"/>
          <w:sz w:val="24"/>
          <w:szCs w:val="24"/>
        </w:rPr>
      </w:pPr>
      <w:r>
        <w:rPr>
          <w:rFonts w:ascii="Open Sans" w:eastAsia="Open Sans" w:hAnsi="Open Sans" w:cs="Open Sans"/>
          <w:sz w:val="24"/>
          <w:szCs w:val="24"/>
        </w:rPr>
        <w:t>Please ensure the above checkboxes have been ticked, and sign below to show that you agree to and understand the above statement.</w:t>
      </w:r>
    </w:p>
    <w:p w:rsidR="002B385A" w:rsidRDefault="00317AC3">
      <w:pPr>
        <w:rPr>
          <w:rFonts w:ascii="Open Sans" w:eastAsia="Open Sans" w:hAnsi="Open Sans" w:cs="Open Sans"/>
          <w:sz w:val="24"/>
          <w:szCs w:val="24"/>
        </w:rPr>
      </w:pPr>
      <w:r>
        <w:rPr>
          <w:rFonts w:ascii="Open Sans" w:eastAsia="Open Sans" w:hAnsi="Open Sans" w:cs="Open Sans"/>
          <w:sz w:val="24"/>
          <w:szCs w:val="24"/>
        </w:rPr>
        <w:t xml:space="preserve">Name of patient (printed): </w:t>
      </w:r>
    </w:p>
    <w:p w:rsidR="002B385A" w:rsidRDefault="00317AC3">
      <w:pPr>
        <w:rPr>
          <w:rFonts w:ascii="Open Sans" w:eastAsia="Open Sans" w:hAnsi="Open Sans" w:cs="Open Sans"/>
          <w:sz w:val="24"/>
          <w:szCs w:val="24"/>
        </w:rPr>
      </w:pPr>
      <w:r>
        <w:rPr>
          <w:rFonts w:ascii="Open Sans" w:eastAsia="Open Sans" w:hAnsi="Open Sans" w:cs="Open Sans"/>
          <w:sz w:val="24"/>
          <w:szCs w:val="24"/>
        </w:rPr>
        <w:t xml:space="preserve">___________________________________________________________________________________                                                               </w:t>
      </w:r>
    </w:p>
    <w:p w:rsidR="002B385A" w:rsidRDefault="00317AC3">
      <w:pPr>
        <w:rPr>
          <w:rFonts w:ascii="Open Sans" w:eastAsia="Open Sans" w:hAnsi="Open Sans" w:cs="Open Sans"/>
          <w:sz w:val="24"/>
          <w:szCs w:val="24"/>
        </w:rPr>
      </w:pPr>
      <w:r>
        <w:rPr>
          <w:rFonts w:ascii="Open Sans" w:eastAsia="Open Sans" w:hAnsi="Open Sans" w:cs="Open Sans"/>
          <w:sz w:val="24"/>
          <w:szCs w:val="24"/>
        </w:rPr>
        <w:t xml:space="preserve">Name of parent/guardian and relationship to the patient (printed): </w:t>
      </w:r>
    </w:p>
    <w:p w:rsidR="002B385A" w:rsidRDefault="00317AC3">
      <w:pPr>
        <w:rPr>
          <w:rFonts w:ascii="Open Sans" w:eastAsia="Open Sans" w:hAnsi="Open Sans" w:cs="Open Sans"/>
          <w:sz w:val="24"/>
          <w:szCs w:val="24"/>
        </w:rPr>
      </w:pPr>
      <w:r>
        <w:rPr>
          <w:rFonts w:ascii="Open Sans" w:eastAsia="Open Sans" w:hAnsi="Open Sans" w:cs="Open Sans"/>
          <w:sz w:val="24"/>
          <w:szCs w:val="24"/>
        </w:rPr>
        <w:t>___________________________________________________________________________________</w:t>
      </w:r>
    </w:p>
    <w:p w:rsidR="002B385A" w:rsidRDefault="00317AC3">
      <w:pPr>
        <w:rPr>
          <w:rFonts w:ascii="Open Sans" w:eastAsia="Open Sans" w:hAnsi="Open Sans" w:cs="Open Sans"/>
          <w:sz w:val="24"/>
          <w:szCs w:val="24"/>
        </w:rPr>
      </w:pPr>
      <w:r>
        <w:rPr>
          <w:rFonts w:ascii="Open Sans" w:eastAsia="Open Sans" w:hAnsi="Open Sans" w:cs="Open Sans"/>
          <w:sz w:val="24"/>
          <w:szCs w:val="24"/>
        </w:rPr>
        <w:t xml:space="preserve">Signature of parent/guardian: </w:t>
      </w:r>
    </w:p>
    <w:p w:rsidR="002B385A" w:rsidRDefault="00317AC3">
      <w:pPr>
        <w:rPr>
          <w:rFonts w:ascii="Open Sans" w:eastAsia="Open Sans" w:hAnsi="Open Sans" w:cs="Open Sans"/>
          <w:sz w:val="24"/>
          <w:szCs w:val="24"/>
        </w:rPr>
      </w:pPr>
      <w:r>
        <w:rPr>
          <w:rFonts w:ascii="Open Sans" w:eastAsia="Open Sans" w:hAnsi="Open Sans" w:cs="Open Sans"/>
          <w:sz w:val="24"/>
          <w:szCs w:val="24"/>
        </w:rPr>
        <w:t>___________________________________________________________________________________</w:t>
      </w:r>
    </w:p>
    <w:p w:rsidR="002B385A" w:rsidRDefault="00317AC3">
      <w:pPr>
        <w:rPr>
          <w:rFonts w:ascii="Open Sans" w:eastAsia="Open Sans" w:hAnsi="Open Sans" w:cs="Open Sans"/>
          <w:sz w:val="24"/>
          <w:szCs w:val="24"/>
        </w:rPr>
      </w:pPr>
      <w:r>
        <w:rPr>
          <w:rFonts w:ascii="Open Sans" w:eastAsia="Open Sans" w:hAnsi="Open Sans" w:cs="Open Sans"/>
          <w:sz w:val="24"/>
          <w:szCs w:val="24"/>
        </w:rPr>
        <w:t xml:space="preserve">Date: </w:t>
      </w:r>
    </w:p>
    <w:p w:rsidR="002B385A" w:rsidRDefault="00317AC3">
      <w:pPr>
        <w:rPr>
          <w:rFonts w:ascii="Open Sans" w:eastAsia="Open Sans" w:hAnsi="Open Sans" w:cs="Open Sans"/>
          <w:sz w:val="24"/>
          <w:szCs w:val="24"/>
        </w:rPr>
      </w:pPr>
      <w:r>
        <w:rPr>
          <w:rFonts w:ascii="Open Sans" w:eastAsia="Open Sans" w:hAnsi="Open Sans" w:cs="Open Sans"/>
          <w:sz w:val="24"/>
          <w:szCs w:val="24"/>
        </w:rPr>
        <w:t>___________________</w:t>
      </w:r>
    </w:p>
    <w:p w:rsidR="002B385A" w:rsidRDefault="002B385A">
      <w:pPr>
        <w:spacing w:after="0"/>
        <w:jc w:val="left"/>
        <w:rPr>
          <w:rFonts w:ascii="Open Sans" w:eastAsia="Open Sans" w:hAnsi="Open Sans" w:cs="Open Sans"/>
          <w:sz w:val="24"/>
          <w:szCs w:val="24"/>
        </w:rPr>
      </w:pPr>
    </w:p>
    <w:p w:rsidR="002B385A" w:rsidRDefault="002B385A">
      <w:pPr>
        <w:spacing w:after="160"/>
        <w:jc w:val="left"/>
        <w:rPr>
          <w:rFonts w:ascii="Open Sans" w:eastAsia="Open Sans" w:hAnsi="Open Sans" w:cs="Open Sans"/>
          <w:sz w:val="24"/>
          <w:szCs w:val="24"/>
        </w:rPr>
      </w:pPr>
    </w:p>
    <w:p w:rsidR="002B385A" w:rsidRDefault="002B385A">
      <w:pPr>
        <w:spacing w:after="160"/>
        <w:jc w:val="left"/>
        <w:rPr>
          <w:rFonts w:ascii="Open Sans" w:eastAsia="Open Sans" w:hAnsi="Open Sans" w:cs="Open Sans"/>
          <w:sz w:val="24"/>
          <w:szCs w:val="24"/>
        </w:rPr>
      </w:pPr>
    </w:p>
    <w:p w:rsidR="002B385A" w:rsidRDefault="002B385A">
      <w:pPr>
        <w:tabs>
          <w:tab w:val="left" w:pos="6269"/>
        </w:tabs>
        <w:rPr>
          <w:sz w:val="24"/>
          <w:szCs w:val="24"/>
        </w:rPr>
      </w:pPr>
    </w:p>
    <w:p w:rsidR="002B385A" w:rsidRDefault="002B385A">
      <w:pPr>
        <w:tabs>
          <w:tab w:val="left" w:pos="6269"/>
        </w:tabs>
        <w:rPr>
          <w:sz w:val="24"/>
          <w:szCs w:val="24"/>
        </w:rPr>
      </w:pPr>
    </w:p>
    <w:p w:rsidR="002B385A" w:rsidRDefault="002B385A">
      <w:pPr>
        <w:tabs>
          <w:tab w:val="left" w:pos="6269"/>
        </w:tabs>
        <w:rPr>
          <w:sz w:val="24"/>
          <w:szCs w:val="24"/>
        </w:rPr>
      </w:pPr>
    </w:p>
    <w:p w:rsidR="002B385A" w:rsidRDefault="002B385A">
      <w:pPr>
        <w:tabs>
          <w:tab w:val="left" w:pos="6269"/>
        </w:tabs>
        <w:rPr>
          <w:sz w:val="24"/>
          <w:szCs w:val="24"/>
        </w:rPr>
      </w:pPr>
    </w:p>
    <w:p w:rsidR="002B385A" w:rsidRDefault="002B385A">
      <w:pPr>
        <w:tabs>
          <w:tab w:val="left" w:pos="6269"/>
        </w:tabs>
        <w:rPr>
          <w:sz w:val="24"/>
          <w:szCs w:val="24"/>
        </w:rPr>
      </w:pPr>
    </w:p>
    <w:p w:rsidR="006A2F87" w:rsidRPr="006A2F87" w:rsidRDefault="006A2F87" w:rsidP="006A2F87">
      <w:pPr>
        <w:spacing w:after="0"/>
        <w:jc w:val="left"/>
        <w:rPr>
          <w:rFonts w:asciiTheme="minorHAnsi" w:eastAsia="Open Sans" w:hAnsiTheme="minorHAnsi" w:cstheme="minorHAnsi"/>
          <w:b/>
          <w:sz w:val="32"/>
          <w:szCs w:val="32"/>
        </w:rPr>
      </w:pPr>
      <w:r>
        <w:rPr>
          <w:rFonts w:asciiTheme="minorHAnsi" w:eastAsia="Open Sans" w:hAnsiTheme="minorHAnsi" w:cstheme="minorHAnsi"/>
          <w:b/>
          <w:sz w:val="32"/>
          <w:szCs w:val="32"/>
        </w:rPr>
        <w:t xml:space="preserve">Recording Assessments </w:t>
      </w:r>
    </w:p>
    <w:p w:rsidR="002B385A" w:rsidRDefault="0007037E">
      <w:pPr>
        <w:tabs>
          <w:tab w:val="left" w:pos="6269"/>
        </w:tabs>
        <w:rPr>
          <w:sz w:val="24"/>
          <w:szCs w:val="24"/>
        </w:rPr>
      </w:pPr>
      <w:r>
        <w:rPr>
          <w:rFonts w:ascii="Open Sans" w:eastAsia="Open Sans" w:hAnsi="Open Sans" w:cs="Open Sans"/>
          <w:noProof/>
          <w:sz w:val="24"/>
          <w:szCs w:val="24"/>
        </w:rPr>
        <w:drawing>
          <wp:anchor distT="0" distB="0" distL="114300" distR="114300" simplePos="0" relativeHeight="251668992" behindDoc="0" locked="0" layoutInCell="1" hidden="0" allowOverlap="1" wp14:anchorId="4C4AEA16" wp14:editId="71032E0C">
            <wp:simplePos x="0" y="0"/>
            <wp:positionH relativeFrom="page">
              <wp:posOffset>990773</wp:posOffset>
            </wp:positionH>
            <wp:positionV relativeFrom="page">
              <wp:posOffset>2207318</wp:posOffset>
            </wp:positionV>
            <wp:extent cx="3000375" cy="1019175"/>
            <wp:effectExtent l="0" t="0" r="9525" b="9525"/>
            <wp:wrapNone/>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1882" t="18310" r="74530" b="68106"/>
                    <a:stretch>
                      <a:fillRect/>
                    </a:stretch>
                  </pic:blipFill>
                  <pic:spPr>
                    <a:xfrm>
                      <a:off x="0" y="0"/>
                      <a:ext cx="3000375" cy="1019175"/>
                    </a:xfrm>
                    <a:prstGeom prst="rect">
                      <a:avLst/>
                    </a:prstGeom>
                    <a:ln/>
                  </pic:spPr>
                </pic:pic>
              </a:graphicData>
            </a:graphic>
          </wp:anchor>
        </w:drawing>
      </w:r>
      <w:r w:rsidR="006A2F87">
        <w:rPr>
          <w:noProof/>
        </w:rPr>
        <mc:AlternateContent>
          <mc:Choice Requires="wps">
            <w:drawing>
              <wp:anchor distT="45720" distB="45720" distL="114300" distR="114300" simplePos="0" relativeHeight="251670016" behindDoc="0" locked="0" layoutInCell="1" hidden="0" allowOverlap="1" wp14:anchorId="220A7D52" wp14:editId="0776691E">
                <wp:simplePos x="0" y="0"/>
                <wp:positionH relativeFrom="column">
                  <wp:posOffset>3857625</wp:posOffset>
                </wp:positionH>
                <wp:positionV relativeFrom="paragraph">
                  <wp:posOffset>321945</wp:posOffset>
                </wp:positionV>
                <wp:extent cx="1819275" cy="37147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1819275"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33485" w:rsidRDefault="00C33485">
                            <w:pPr>
                              <w:spacing w:after="160" w:line="258" w:lineRule="auto"/>
                              <w:jc w:val="left"/>
                              <w:textDirection w:val="btLr"/>
                            </w:pPr>
                            <w:r>
                              <w:rPr>
                                <w:i/>
                                <w:color w:val="000000"/>
                                <w:sz w:val="22"/>
                                <w:highlight w:val="yellow"/>
                              </w:rPr>
                              <w:t>Your Trust’s logo here</w:t>
                            </w:r>
                          </w:p>
                        </w:txbxContent>
                      </wps:txbx>
                      <wps:bodyPr spcFirstLastPara="1" wrap="square" lIns="91425" tIns="45700" rIns="91425" bIns="45700" anchor="t" anchorCtr="0">
                        <a:noAutofit/>
                      </wps:bodyPr>
                    </wps:wsp>
                  </a:graphicData>
                </a:graphic>
              </wp:anchor>
            </w:drawing>
          </mc:Choice>
          <mc:Fallback>
            <w:pict>
              <v:rect id="Rectangle 65" o:spid="_x0000_s1032" style="position:absolute;left:0;text-align:left;margin-left:303.75pt;margin-top:25.35pt;width:143.25pt;height:29.2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">
                <v:stroke startarrowwidth="narrow" startarrowlength="short" endarrowwidth="narrow" endarrowlength="short"/>
                <v:textbox inset="2.53958mm,1.2694mm,2.53958mm,1.2694mm">
                  <w:txbxContent>
                    <w:p w:rsidR="00C33485" w:rsidRDefault="00C33485">
                      <w:pPr>
                        <w:spacing w:after="160" w:line="258" w:lineRule="auto"/>
                        <w:jc w:val="left"/>
                        <w:textDirection w:val="btLr"/>
                      </w:pPr>
                      <w:r>
                        <w:rPr>
                          <w:i/>
                          <w:color w:val="000000"/>
                          <w:sz w:val="22"/>
                          <w:highlight w:val="yellow"/>
                        </w:rPr>
                        <w:t>Your Trust’s logo here</w:t>
                      </w:r>
                    </w:p>
                  </w:txbxContent>
                </v:textbox>
              </v:rect>
            </w:pict>
          </mc:Fallback>
        </mc:AlternateContent>
      </w:r>
    </w:p>
    <w:p w:rsidR="002B385A" w:rsidRDefault="002B385A">
      <w:pPr>
        <w:tabs>
          <w:tab w:val="left" w:pos="6269"/>
        </w:tabs>
        <w:rPr>
          <w:sz w:val="24"/>
          <w:szCs w:val="24"/>
        </w:rPr>
      </w:pPr>
    </w:p>
    <w:p w:rsidR="002B385A" w:rsidRDefault="002B385A">
      <w:pPr>
        <w:tabs>
          <w:tab w:val="left" w:pos="6269"/>
        </w:tabs>
        <w:rPr>
          <w:sz w:val="24"/>
          <w:szCs w:val="24"/>
        </w:rPr>
      </w:pPr>
    </w:p>
    <w:p w:rsidR="002B385A" w:rsidRDefault="002B385A">
      <w:pPr>
        <w:spacing w:after="0"/>
        <w:jc w:val="left"/>
        <w:rPr>
          <w:rFonts w:ascii="Open Sans" w:eastAsia="Open Sans" w:hAnsi="Open Sans" w:cs="Open Sans"/>
          <w:sz w:val="24"/>
          <w:szCs w:val="24"/>
        </w:rPr>
      </w:pPr>
    </w:p>
    <w:p w:rsidR="006A2F87" w:rsidRDefault="00317AC3" w:rsidP="006A2F87">
      <w:pPr>
        <w:spacing w:after="160"/>
        <w:jc w:val="left"/>
        <w:rPr>
          <w:rFonts w:ascii="Open Sans" w:eastAsia="Open Sans" w:hAnsi="Open Sans" w:cs="Open Sans"/>
          <w:smallCaps/>
          <w:sz w:val="22"/>
          <w:szCs w:val="22"/>
        </w:rPr>
      </w:pPr>
      <w:r>
        <w:rPr>
          <w:rFonts w:ascii="Open Sans" w:eastAsia="Open Sans" w:hAnsi="Open Sans" w:cs="Open Sans"/>
          <w:smallCaps/>
          <w:sz w:val="22"/>
          <w:szCs w:val="22"/>
        </w:rPr>
        <w:t>                    </w:t>
      </w:r>
      <w:r w:rsidR="006A2F87">
        <w:rPr>
          <w:rFonts w:ascii="Open Sans" w:eastAsia="Open Sans" w:hAnsi="Open Sans" w:cs="Open Sans"/>
          <w:smallCaps/>
          <w:sz w:val="22"/>
          <w:szCs w:val="22"/>
        </w:rPr>
        <w:t>                              </w:t>
      </w:r>
    </w:p>
    <w:p w:rsidR="002B385A" w:rsidRPr="006A2F87" w:rsidRDefault="006A2F87" w:rsidP="006A2F87">
      <w:pPr>
        <w:spacing w:after="160"/>
        <w:jc w:val="left"/>
        <w:rPr>
          <w:rFonts w:ascii="Open Sans" w:eastAsia="Open Sans" w:hAnsi="Open Sans" w:cs="Open Sans"/>
          <w:sz w:val="24"/>
          <w:szCs w:val="24"/>
        </w:rPr>
      </w:pPr>
      <w:r>
        <w:rPr>
          <w:rFonts w:ascii="Open Sans" w:eastAsia="Open Sans" w:hAnsi="Open Sans" w:cs="Open Sans"/>
          <w:smallCaps/>
          <w:sz w:val="22"/>
          <w:szCs w:val="22"/>
        </w:rPr>
        <w:t> </w:t>
      </w:r>
      <w:r w:rsidR="00317AC3">
        <w:rPr>
          <w:rFonts w:ascii="Open Sans" w:eastAsia="Open Sans" w:hAnsi="Open Sans" w:cs="Open Sans"/>
          <w:color w:val="0D908D"/>
          <w:sz w:val="24"/>
          <w:szCs w:val="24"/>
          <w:u w:val="single"/>
        </w:rPr>
        <w:t>Clinical Placement Expansion Project (CPEP) Consent Form – Paediatric version</w:t>
      </w:r>
      <w:r w:rsidR="00317AC3">
        <w:rPr>
          <w:rFonts w:ascii="Open Sans" w:eastAsia="Open Sans" w:hAnsi="Open Sans" w:cs="Open Sans"/>
          <w:color w:val="0D908D"/>
          <w:sz w:val="24"/>
          <w:szCs w:val="24"/>
        </w:rPr>
        <w:tab/>
      </w:r>
    </w:p>
    <w:p w:rsidR="002B385A" w:rsidRDefault="00317AC3">
      <w:pPr>
        <w:rPr>
          <w:rFonts w:ascii="Open Sans" w:eastAsia="Open Sans" w:hAnsi="Open Sans" w:cs="Open Sans"/>
          <w:i/>
          <w:sz w:val="24"/>
          <w:szCs w:val="24"/>
          <w:highlight w:val="yellow"/>
        </w:rPr>
      </w:pPr>
      <w:r>
        <w:rPr>
          <w:rFonts w:ascii="Open Sans" w:eastAsia="Open Sans" w:hAnsi="Open Sans" w:cs="Open Sans"/>
          <w:i/>
          <w:sz w:val="24"/>
          <w:szCs w:val="24"/>
        </w:rPr>
        <w:t>The following details will be made available to BIOS (British and Irish Orthoptic Society) administrative staff</w:t>
      </w:r>
      <w:r>
        <w:rPr>
          <w:rFonts w:ascii="Open Sans" w:eastAsia="Open Sans" w:hAnsi="Open Sans" w:cs="Open Sans"/>
          <w:sz w:val="24"/>
          <w:szCs w:val="24"/>
        </w:rPr>
        <w:t xml:space="preserve"> </w:t>
      </w:r>
      <w:r>
        <w:rPr>
          <w:rFonts w:ascii="Open Sans" w:eastAsia="Open Sans" w:hAnsi="Open Sans" w:cs="Open Sans"/>
          <w:i/>
          <w:sz w:val="24"/>
          <w:szCs w:val="24"/>
        </w:rPr>
        <w:t xml:space="preserve">so that your child’s video can be identified and taken down in the event that they withdraw their consent. BIOS will store the data contained on this form in compliance with the EU General Data Protection Regulation Act (2018).  For further information on the security features that will be present to secure this data, please visit www.orthoptics.org.uk/security </w:t>
      </w:r>
      <w:r>
        <w:rPr>
          <w:rFonts w:ascii="Open Sans" w:eastAsia="Open Sans" w:hAnsi="Open Sans" w:cs="Open Sans"/>
          <w:i/>
          <w:sz w:val="24"/>
          <w:szCs w:val="24"/>
          <w:highlight w:val="yellow"/>
        </w:rPr>
        <w:t>(TBC).</w:t>
      </w:r>
    </w:p>
    <w:p w:rsidR="002B385A" w:rsidRDefault="00317AC3">
      <w:pPr>
        <w:spacing w:before="240"/>
        <w:rPr>
          <w:rFonts w:ascii="Open Sans" w:eastAsia="Open Sans" w:hAnsi="Open Sans" w:cs="Open Sans"/>
          <w:i/>
          <w:sz w:val="24"/>
          <w:szCs w:val="24"/>
          <w:highlight w:val="yellow"/>
        </w:rPr>
      </w:pPr>
      <w:proofErr w:type="gramStart"/>
      <w:r>
        <w:rPr>
          <w:rFonts w:ascii="Arial" w:eastAsia="Arial" w:hAnsi="Arial" w:cs="Arial"/>
          <w:sz w:val="24"/>
          <w:szCs w:val="24"/>
        </w:rPr>
        <w:t>□</w:t>
      </w:r>
      <w:r>
        <w:rPr>
          <w:rFonts w:ascii="Open Sans" w:eastAsia="Open Sans" w:hAnsi="Open Sans" w:cs="Open Sans"/>
          <w:sz w:val="24"/>
          <w:szCs w:val="24"/>
        </w:rPr>
        <w:t xml:space="preserve">  I</w:t>
      </w:r>
      <w:proofErr w:type="gramEnd"/>
      <w:r>
        <w:rPr>
          <w:rFonts w:ascii="Open Sans" w:eastAsia="Open Sans" w:hAnsi="Open Sans" w:cs="Open Sans"/>
          <w:sz w:val="24"/>
          <w:szCs w:val="24"/>
        </w:rPr>
        <w:t xml:space="preserve"> consent to my child’s name, date of birth, and my contact details being stored securely by BIOS. </w:t>
      </w:r>
    </w:p>
    <w:p w:rsidR="002B385A" w:rsidRDefault="00317AC3">
      <w:pPr>
        <w:rPr>
          <w:rFonts w:ascii="Open Sans" w:eastAsia="Open Sans" w:hAnsi="Open Sans" w:cs="Open Sans"/>
          <w:sz w:val="24"/>
          <w:szCs w:val="24"/>
        </w:rPr>
      </w:pPr>
      <w:r>
        <w:rPr>
          <w:rFonts w:ascii="Open Sans" w:eastAsia="Open Sans" w:hAnsi="Open Sans" w:cs="Open Sans"/>
          <w:sz w:val="24"/>
          <w:szCs w:val="24"/>
        </w:rPr>
        <w:t>Video ID number (to be completed by the clinician): </w:t>
      </w:r>
    </w:p>
    <w:p w:rsidR="002B385A" w:rsidRDefault="00317AC3">
      <w:pPr>
        <w:rPr>
          <w:rFonts w:ascii="Open Sans" w:eastAsia="Open Sans" w:hAnsi="Open Sans" w:cs="Open Sans"/>
          <w:sz w:val="24"/>
          <w:szCs w:val="24"/>
        </w:rPr>
      </w:pPr>
      <w:r>
        <w:rPr>
          <w:rFonts w:ascii="Open Sans" w:eastAsia="Open Sans" w:hAnsi="Open Sans" w:cs="Open Sans"/>
          <w:sz w:val="24"/>
          <w:szCs w:val="24"/>
        </w:rPr>
        <w:t>Patient name:</w:t>
      </w:r>
    </w:p>
    <w:p w:rsidR="002B385A" w:rsidRDefault="00317AC3">
      <w:pPr>
        <w:rPr>
          <w:rFonts w:ascii="Open Sans" w:eastAsia="Open Sans" w:hAnsi="Open Sans" w:cs="Open Sans"/>
          <w:sz w:val="24"/>
          <w:szCs w:val="24"/>
        </w:rPr>
      </w:pPr>
      <w:r>
        <w:rPr>
          <w:rFonts w:ascii="Open Sans" w:eastAsia="Open Sans" w:hAnsi="Open Sans" w:cs="Open Sans"/>
          <w:sz w:val="24"/>
          <w:szCs w:val="24"/>
        </w:rPr>
        <w:t>Patient date of birth:</w:t>
      </w:r>
    </w:p>
    <w:p w:rsidR="002B385A" w:rsidRDefault="00317AC3">
      <w:pPr>
        <w:rPr>
          <w:rFonts w:ascii="Open Sans" w:eastAsia="Open Sans" w:hAnsi="Open Sans" w:cs="Open Sans"/>
          <w:sz w:val="24"/>
          <w:szCs w:val="24"/>
        </w:rPr>
      </w:pPr>
      <w:r>
        <w:rPr>
          <w:rFonts w:ascii="Open Sans" w:eastAsia="Open Sans" w:hAnsi="Open Sans" w:cs="Open Sans"/>
          <w:sz w:val="24"/>
          <w:szCs w:val="24"/>
        </w:rPr>
        <w:t>Parent/guardian phone or email:</w:t>
      </w:r>
    </w:p>
    <w:p w:rsidR="002B385A" w:rsidRDefault="002B385A">
      <w:pPr>
        <w:rPr>
          <w:rFonts w:ascii="Open Sans" w:eastAsia="Open Sans" w:hAnsi="Open Sans" w:cs="Open Sans"/>
          <w:sz w:val="24"/>
          <w:szCs w:val="24"/>
        </w:rPr>
      </w:pP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hereby agree to my child’s picture, voice and/or video recording being used by </w:t>
      </w:r>
      <w:r>
        <w:rPr>
          <w:rFonts w:ascii="Open Sans" w:eastAsia="Open Sans" w:hAnsi="Open Sans" w:cs="Open Sans"/>
          <w:i/>
          <w:sz w:val="24"/>
          <w:szCs w:val="24"/>
          <w:highlight w:val="yellow"/>
        </w:rPr>
        <w:t>your Trust</w:t>
      </w:r>
      <w:r>
        <w:rPr>
          <w:rFonts w:ascii="Open Sans" w:eastAsia="Open Sans" w:hAnsi="Open Sans" w:cs="Open Sans"/>
          <w:sz w:val="24"/>
          <w:szCs w:val="24"/>
        </w:rPr>
        <w:t xml:space="preserve"> and the British and Irish Orthoptic Society (BIOS) for clinical teaching purposes. I understand the picture, voice and/or video recording will be available to UK registered </w:t>
      </w:r>
      <w:proofErr w:type="spellStart"/>
      <w:r>
        <w:rPr>
          <w:rFonts w:ascii="Open Sans" w:eastAsia="Open Sans" w:hAnsi="Open Sans" w:cs="Open Sans"/>
          <w:sz w:val="24"/>
          <w:szCs w:val="24"/>
        </w:rPr>
        <w:t>orthoptists</w:t>
      </w:r>
      <w:proofErr w:type="spellEnd"/>
      <w:r>
        <w:rPr>
          <w:rFonts w:ascii="Open Sans" w:eastAsia="Open Sans" w:hAnsi="Open Sans" w:cs="Open Sans"/>
          <w:sz w:val="24"/>
          <w:szCs w:val="24"/>
        </w:rPr>
        <w:t xml:space="preserve"> and </w:t>
      </w:r>
      <w:proofErr w:type="spellStart"/>
      <w:r>
        <w:rPr>
          <w:rFonts w:ascii="Open Sans" w:eastAsia="Open Sans" w:hAnsi="Open Sans" w:cs="Open Sans"/>
          <w:sz w:val="24"/>
          <w:szCs w:val="24"/>
        </w:rPr>
        <w:t>orthoptic</w:t>
      </w:r>
      <w:proofErr w:type="spellEnd"/>
      <w:r>
        <w:rPr>
          <w:rFonts w:ascii="Open Sans" w:eastAsia="Open Sans" w:hAnsi="Open Sans" w:cs="Open Sans"/>
          <w:sz w:val="24"/>
          <w:szCs w:val="24"/>
        </w:rPr>
        <w:t xml:space="preserve"> students through an online resource library, managed by BIOS. </w:t>
      </w:r>
    </w:p>
    <w:p w:rsidR="002B385A" w:rsidRDefault="00317AC3">
      <w:pPr>
        <w:rPr>
          <w:rFonts w:ascii="Open Sans" w:eastAsia="Open Sans" w:hAnsi="Open Sans" w:cs="Open Sans"/>
          <w:sz w:val="24"/>
          <w:szCs w:val="24"/>
        </w:rPr>
      </w:pPr>
      <w:r>
        <w:rPr>
          <w:rFonts w:ascii="Arial" w:eastAsia="Arial" w:hAnsi="Arial" w:cs="Arial"/>
          <w:sz w:val="24"/>
          <w:szCs w:val="24"/>
        </w:rPr>
        <w:lastRenderedPageBreak/>
        <w:t>□</w:t>
      </w:r>
      <w:r>
        <w:rPr>
          <w:rFonts w:ascii="Open Sans" w:eastAsia="Open Sans" w:hAnsi="Open Sans" w:cs="Open Sans"/>
          <w:sz w:val="24"/>
          <w:szCs w:val="24"/>
        </w:rPr>
        <w:t xml:space="preserve"> I have been given an information sheet explaining how my child’s images or videos will be used. </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understand that the online resource library will be housed in an area of the BIOS website which will only be available to registered members of British and Irish Orthoptic Society (BIOS). The resource library will be password protected, and the activity of its users will be monitored.  These recordings will be reviewed every two years and will be removed if the content is no longer relevant.</w:t>
      </w:r>
    </w:p>
    <w:p w:rsidR="002B385A" w:rsidRDefault="00317AC3">
      <w:pPr>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understand that the recordings made today will be hosted on </w:t>
      </w:r>
      <w:proofErr w:type="spellStart"/>
      <w:r>
        <w:rPr>
          <w:rFonts w:ascii="Open Sans" w:eastAsia="Open Sans" w:hAnsi="Open Sans" w:cs="Open Sans"/>
          <w:sz w:val="24"/>
          <w:szCs w:val="24"/>
        </w:rPr>
        <w:t>Vimeo</w:t>
      </w:r>
      <w:proofErr w:type="spellEnd"/>
      <w:r>
        <w:rPr>
          <w:rFonts w:ascii="Open Sans" w:eastAsia="Open Sans" w:hAnsi="Open Sans" w:cs="Open Sans"/>
          <w:sz w:val="24"/>
          <w:szCs w:val="24"/>
        </w:rPr>
        <w:t xml:space="preserve"> (a video hosting platform with servers inside and outside of the EU), but that they will not be searchable or downloadable. My child’s personal identifiable information will not be attached to the video and this will be stored separately in the secure administrative area of the BIOS website.</w:t>
      </w:r>
    </w:p>
    <w:p w:rsidR="00A16476" w:rsidRDefault="00A16476">
      <w:pPr>
        <w:rPr>
          <w:rFonts w:ascii="Open Sans" w:eastAsia="Open Sans" w:hAnsi="Open Sans" w:cs="Open Sans"/>
          <w:sz w:val="24"/>
          <w:szCs w:val="24"/>
        </w:rPr>
      </w:pPr>
      <w:r w:rsidRPr="00A16476">
        <w:rPr>
          <w:rFonts w:ascii="Arial" w:eastAsia="Arial" w:hAnsi="Arial" w:cs="Arial"/>
          <w:sz w:val="24"/>
          <w:szCs w:val="24"/>
        </w:rPr>
        <w:t>□</w:t>
      </w:r>
      <w:r w:rsidRPr="00A16476">
        <w:rPr>
          <w:rFonts w:ascii="Open Sans" w:eastAsia="Open Sans" w:hAnsi="Open Sans" w:cs="Open Sans"/>
          <w:sz w:val="24"/>
          <w:szCs w:val="24"/>
        </w:rPr>
        <w:t xml:space="preserve"> I agree to </w:t>
      </w:r>
      <w:r w:rsidR="00002EA2">
        <w:rPr>
          <w:rFonts w:ascii="Open Sans" w:eastAsia="Open Sans" w:hAnsi="Open Sans" w:cs="Open Sans"/>
          <w:sz w:val="24"/>
          <w:szCs w:val="24"/>
        </w:rPr>
        <w:t>being included in the video</w:t>
      </w:r>
      <w:r w:rsidRPr="00A16476">
        <w:rPr>
          <w:rFonts w:ascii="Open Sans" w:eastAsia="Open Sans" w:hAnsi="Open Sans" w:cs="Open Sans"/>
          <w:sz w:val="24"/>
          <w:szCs w:val="24"/>
        </w:rPr>
        <w:t xml:space="preserve"> if I am present during the consultation.</w:t>
      </w:r>
    </w:p>
    <w:p w:rsidR="002B385A" w:rsidRDefault="00317AC3">
      <w:pPr>
        <w:spacing w:after="0"/>
        <w:jc w:val="left"/>
        <w:rPr>
          <w:rFonts w:ascii="Open Sans" w:eastAsia="Open Sans" w:hAnsi="Open Sans" w:cs="Open Sans"/>
          <w:sz w:val="24"/>
          <w:szCs w:val="24"/>
        </w:rPr>
      </w:pPr>
      <w:r>
        <w:rPr>
          <w:rFonts w:ascii="Arial" w:eastAsia="Arial" w:hAnsi="Arial" w:cs="Arial"/>
          <w:sz w:val="24"/>
          <w:szCs w:val="24"/>
        </w:rPr>
        <w:t>□</w:t>
      </w:r>
      <w:r>
        <w:rPr>
          <w:rFonts w:ascii="Open Sans" w:eastAsia="Open Sans" w:hAnsi="Open Sans" w:cs="Open Sans"/>
          <w:sz w:val="24"/>
          <w:szCs w:val="24"/>
        </w:rPr>
        <w:t xml:space="preserve"> I understand that my child’s participation is voluntary and that they are free to withdraw at any time by informing BIOS at the contact details provided on the information sheet below. If they withdraw your consent, any recordings that have been made of them will be removed from </w:t>
      </w:r>
      <w:proofErr w:type="spellStart"/>
      <w:r>
        <w:rPr>
          <w:rFonts w:ascii="Open Sans" w:eastAsia="Open Sans" w:hAnsi="Open Sans" w:cs="Open Sans"/>
          <w:sz w:val="24"/>
          <w:szCs w:val="24"/>
        </w:rPr>
        <w:t>Vimeo</w:t>
      </w:r>
      <w:proofErr w:type="spellEnd"/>
      <w:r>
        <w:rPr>
          <w:rFonts w:ascii="Open Sans" w:eastAsia="Open Sans" w:hAnsi="Open Sans" w:cs="Open Sans"/>
          <w:sz w:val="24"/>
          <w:szCs w:val="24"/>
        </w:rPr>
        <w:t xml:space="preserve"> and the BIOS resource library, and their identifiable information (such as name and contact details) will be removed from BIOS records.</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u w:val="single"/>
        </w:rPr>
        <w:t>Statement of Your Consent:</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 have read the above description of this initiative and all my questions have been answered to my satisfaction.  I voluntarily agree for my child to take part in this project.  I understand I will receive a copy of this consent form.</w:t>
      </w:r>
    </w:p>
    <w:p w:rsidR="002B385A" w:rsidRDefault="002B385A">
      <w:pPr>
        <w:rPr>
          <w:rFonts w:ascii="Open Sans" w:eastAsia="Open Sans" w:hAnsi="Open Sans" w:cs="Open Sans"/>
          <w:sz w:val="24"/>
          <w:szCs w:val="24"/>
        </w:rPr>
      </w:pPr>
    </w:p>
    <w:p w:rsidR="002B385A" w:rsidRDefault="00317AC3">
      <w:pPr>
        <w:rPr>
          <w:rFonts w:ascii="Open Sans" w:eastAsia="Open Sans" w:hAnsi="Open Sans" w:cs="Open Sans"/>
          <w:sz w:val="24"/>
          <w:szCs w:val="24"/>
        </w:rPr>
      </w:pPr>
      <w:r>
        <w:rPr>
          <w:rFonts w:ascii="Open Sans" w:eastAsia="Open Sans" w:hAnsi="Open Sans" w:cs="Open Sans"/>
          <w:sz w:val="24"/>
          <w:szCs w:val="24"/>
        </w:rPr>
        <w:t>Please ensure the above checkboxes have been ticked, and sign below to show that you agree to and understand the above statement.</w:t>
      </w:r>
    </w:p>
    <w:p w:rsidR="002B385A" w:rsidRDefault="002B385A">
      <w:pPr>
        <w:rPr>
          <w:rFonts w:ascii="Open Sans" w:eastAsia="Open Sans" w:hAnsi="Open Sans" w:cs="Open Sans"/>
          <w:sz w:val="24"/>
          <w:szCs w:val="24"/>
        </w:rPr>
      </w:pPr>
    </w:p>
    <w:p w:rsidR="002B385A" w:rsidRDefault="00317AC3">
      <w:pPr>
        <w:rPr>
          <w:rFonts w:ascii="Open Sans" w:eastAsia="Open Sans" w:hAnsi="Open Sans" w:cs="Open Sans"/>
          <w:sz w:val="24"/>
          <w:szCs w:val="24"/>
        </w:rPr>
      </w:pPr>
      <w:r>
        <w:rPr>
          <w:rFonts w:ascii="Open Sans" w:eastAsia="Open Sans" w:hAnsi="Open Sans" w:cs="Open Sans"/>
          <w:sz w:val="24"/>
          <w:szCs w:val="24"/>
        </w:rPr>
        <w:t>Signature: ___________________________________________</w:t>
      </w:r>
    </w:p>
    <w:p w:rsidR="002B385A" w:rsidRDefault="00317AC3">
      <w:pPr>
        <w:rPr>
          <w:rFonts w:ascii="Open Sans" w:eastAsia="Open Sans" w:hAnsi="Open Sans" w:cs="Open Sans"/>
          <w:sz w:val="24"/>
          <w:szCs w:val="24"/>
        </w:rPr>
      </w:pPr>
      <w:r>
        <w:rPr>
          <w:rFonts w:ascii="Open Sans" w:eastAsia="Open Sans" w:hAnsi="Open Sans" w:cs="Open Sans"/>
          <w:sz w:val="24"/>
          <w:szCs w:val="24"/>
        </w:rPr>
        <w:t>Name of parent/guardian (printed): _____________________________________________</w:t>
      </w:r>
    </w:p>
    <w:p w:rsidR="002B385A" w:rsidRDefault="00317AC3">
      <w:pPr>
        <w:rPr>
          <w:rFonts w:ascii="Open Sans" w:eastAsia="Open Sans" w:hAnsi="Open Sans" w:cs="Open Sans"/>
          <w:sz w:val="24"/>
          <w:szCs w:val="24"/>
        </w:rPr>
      </w:pPr>
      <w:r>
        <w:rPr>
          <w:rFonts w:ascii="Open Sans" w:eastAsia="Open Sans" w:hAnsi="Open Sans" w:cs="Open Sans"/>
          <w:sz w:val="24"/>
          <w:szCs w:val="24"/>
        </w:rPr>
        <w:t>Relationship to patient: __________________________________</w:t>
      </w:r>
    </w:p>
    <w:p w:rsidR="002B385A" w:rsidRDefault="00317AC3">
      <w:pPr>
        <w:rPr>
          <w:rFonts w:ascii="Open Sans" w:eastAsia="Open Sans" w:hAnsi="Open Sans" w:cs="Open Sans"/>
          <w:sz w:val="24"/>
          <w:szCs w:val="24"/>
        </w:rPr>
      </w:pPr>
      <w:r>
        <w:rPr>
          <w:rFonts w:ascii="Open Sans" w:eastAsia="Open Sans" w:hAnsi="Open Sans" w:cs="Open Sans"/>
          <w:sz w:val="24"/>
          <w:szCs w:val="24"/>
        </w:rPr>
        <w:lastRenderedPageBreak/>
        <w:t>Date: ___________________</w:t>
      </w:r>
    </w:p>
    <w:p w:rsidR="002B385A" w:rsidRDefault="002B385A">
      <w:pPr>
        <w:spacing w:after="0"/>
        <w:jc w:val="left"/>
        <w:rPr>
          <w:rFonts w:ascii="Open Sans" w:eastAsia="Open Sans" w:hAnsi="Open Sans" w:cs="Open Sans"/>
          <w:sz w:val="24"/>
          <w:szCs w:val="24"/>
        </w:rPr>
      </w:pPr>
    </w:p>
    <w:p w:rsidR="002B385A" w:rsidRDefault="00317AC3">
      <w:pPr>
        <w:spacing w:after="0"/>
        <w:jc w:val="left"/>
        <w:rPr>
          <w:rFonts w:ascii="Open Sans" w:eastAsia="Open Sans" w:hAnsi="Open Sans" w:cs="Open Sans"/>
          <w:sz w:val="24"/>
          <w:szCs w:val="24"/>
        </w:rPr>
      </w:pPr>
      <w:r>
        <w:rPr>
          <w:rFonts w:ascii="Open Sans" w:eastAsia="Open Sans" w:hAnsi="Open Sans" w:cs="Open Sans"/>
          <w:sz w:val="24"/>
          <w:szCs w:val="24"/>
        </w:rPr>
        <w:t>If you decide you would like to withdraw your consent and have the images made today removed from the resource library, please contact visit www.orthoptics.org.uk/remove-my-recording (</w:t>
      </w:r>
      <w:r>
        <w:rPr>
          <w:rFonts w:ascii="Open Sans" w:eastAsia="Open Sans" w:hAnsi="Open Sans" w:cs="Open Sans"/>
          <w:i/>
          <w:sz w:val="24"/>
          <w:szCs w:val="24"/>
          <w:highlight w:val="yellow"/>
        </w:rPr>
        <w:t>TBC</w:t>
      </w:r>
      <w:r>
        <w:rPr>
          <w:rFonts w:ascii="Open Sans" w:eastAsia="Open Sans" w:hAnsi="Open Sans" w:cs="Open Sans"/>
          <w:sz w:val="24"/>
          <w:szCs w:val="24"/>
          <w:highlight w:val="yellow"/>
        </w:rPr>
        <w:t>)</w:t>
      </w:r>
      <w:r>
        <w:rPr>
          <w:rFonts w:ascii="Open Sans" w:eastAsia="Open Sans" w:hAnsi="Open Sans" w:cs="Open Sans"/>
          <w:sz w:val="24"/>
          <w:szCs w:val="24"/>
        </w:rPr>
        <w:t xml:space="preserve"> and fill in the request form. Alternatively, you can contact BIOS on 0121 728 5633, or email bios@orthoptics.org.uk. </w:t>
      </w: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9B58AE" w:rsidRDefault="009B58AE">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A95762" w:rsidRDefault="00A95762">
      <w:pPr>
        <w:spacing w:after="0"/>
        <w:jc w:val="left"/>
        <w:rPr>
          <w:rFonts w:ascii="Open Sans" w:eastAsia="Open Sans" w:hAnsi="Open Sans" w:cs="Open Sans"/>
          <w:sz w:val="24"/>
          <w:szCs w:val="24"/>
        </w:rPr>
      </w:pPr>
    </w:p>
    <w:p w:rsidR="00951447" w:rsidRPr="007E5520" w:rsidRDefault="00951447" w:rsidP="00951447">
      <w:pPr>
        <w:spacing w:before="200" w:after="60"/>
        <w:jc w:val="left"/>
        <w:rPr>
          <w:rFonts w:ascii="Arial" w:hAnsi="Arial" w:cs="Arial"/>
          <w:spacing w:val="-2"/>
          <w:szCs w:val="52"/>
        </w:rPr>
      </w:pPr>
    </w:p>
    <w:p w:rsidR="00EF232B" w:rsidRDefault="00EF232B" w:rsidP="00E9471E">
      <w:pPr>
        <w:pStyle w:val="Heading2"/>
        <w:rPr>
          <w:color w:val="4BACC6" w:themeColor="accent5"/>
        </w:rPr>
      </w:pPr>
      <w:bookmarkStart w:id="39" w:name="_Toc75188970"/>
      <w:r>
        <w:rPr>
          <w:color w:val="4BACC6" w:themeColor="accent5"/>
        </w:rPr>
        <w:lastRenderedPageBreak/>
        <w:t>Appendix 0 Sharing Agreement</w:t>
      </w:r>
    </w:p>
    <w:p w:rsidR="00EF232B" w:rsidRDefault="00EF232B" w:rsidP="00E9471E">
      <w:pPr>
        <w:pStyle w:val="Heading2"/>
        <w:rPr>
          <w:sz w:val="24"/>
          <w:szCs w:val="24"/>
        </w:rPr>
      </w:pPr>
      <w:r>
        <w:rPr>
          <w:sz w:val="24"/>
          <w:szCs w:val="24"/>
        </w:rPr>
        <w:object w:dxaOrig="1520" w:dyaOrig="964">
          <v:shape id="_x0000_i1045" type="#_x0000_t75" style="width:76.35pt;height:48pt" o:ole="">
            <v:imagedata r:id="rId68" o:title=""/>
          </v:shape>
          <o:OLEObject Type="Embed" ProgID="AcroExch.Document.DC" ShapeID="_x0000_i1045" DrawAspect="Icon" ObjectID="_1685802915" r:id="rId69"/>
        </w:object>
      </w: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EF232B" w:rsidRDefault="00EF232B" w:rsidP="00E9471E">
      <w:pPr>
        <w:pStyle w:val="Heading2"/>
        <w:rPr>
          <w:sz w:val="24"/>
          <w:szCs w:val="24"/>
        </w:rPr>
      </w:pPr>
    </w:p>
    <w:p w:rsidR="00951447" w:rsidRPr="00E9471E" w:rsidRDefault="00E9471E" w:rsidP="00E9471E">
      <w:pPr>
        <w:pStyle w:val="Heading2"/>
        <w:rPr>
          <w:color w:val="4BACC6" w:themeColor="accent5"/>
        </w:rPr>
      </w:pPr>
      <w:bookmarkStart w:id="40" w:name="_GoBack"/>
      <w:bookmarkEnd w:id="40"/>
      <w:r w:rsidRPr="00E9471E">
        <w:rPr>
          <w:color w:val="4BACC6" w:themeColor="accent5"/>
        </w:rPr>
        <w:lastRenderedPageBreak/>
        <w:t>Appendix P</w:t>
      </w:r>
      <w:r w:rsidR="00951447" w:rsidRPr="00E9471E">
        <w:rPr>
          <w:color w:val="4BACC6" w:themeColor="accent5"/>
        </w:rPr>
        <w:t xml:space="preserve"> – Security Design</w:t>
      </w:r>
      <w:bookmarkEnd w:id="39"/>
      <w:r w:rsidR="00951447" w:rsidRPr="00E9471E">
        <w:rPr>
          <w:color w:val="4BACC6" w:themeColor="accent5"/>
        </w:rPr>
        <w:t xml:space="preserve"> </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14.</w:t>
      </w:r>
      <w:r w:rsidRPr="007E5520">
        <w:rPr>
          <w:rFonts w:ascii="Arial" w:hAnsi="Arial" w:cs="Arial"/>
          <w:spacing w:val="-2"/>
          <w:szCs w:val="52"/>
        </w:rPr>
        <w:tab/>
        <w:t>BIOS PORTAL SECURITY</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14.1</w:t>
      </w:r>
      <w:r w:rsidRPr="007E5520">
        <w:rPr>
          <w:rFonts w:ascii="Arial" w:hAnsi="Arial" w:cs="Arial"/>
          <w:spacing w:val="-2"/>
          <w:szCs w:val="52"/>
        </w:rPr>
        <w:tab/>
        <w:t>1.0 INTRODUCTION</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To ensure Site clinical leads can get their Trust’s approval of the BIOS Portal, it is essential that we implement security standards, as close as possible to NHS approved standards.  This document will outline the design decision discussed with both BIOS and Douglass Digital and will be shared with the Project Board for approval.</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proofErr w:type="gramStart"/>
      <w:r w:rsidRPr="007E5520">
        <w:rPr>
          <w:rFonts w:ascii="Arial" w:hAnsi="Arial" w:cs="Arial"/>
          <w:spacing w:val="-2"/>
          <w:szCs w:val="52"/>
        </w:rPr>
        <w:t>14.2</w:t>
      </w:r>
      <w:r w:rsidRPr="007E5520">
        <w:rPr>
          <w:rFonts w:ascii="Arial" w:hAnsi="Arial" w:cs="Arial"/>
          <w:spacing w:val="-2"/>
          <w:szCs w:val="52"/>
        </w:rPr>
        <w:tab/>
        <w:t>2.0 ACCOUNT AUTHORISATION</w:t>
      </w:r>
      <w:proofErr w:type="gramEnd"/>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At present, anyone can request access a BIOS membership (and therefore use of the Members Area of the website), and no measures are taken to determine whether they are a legitimate member.  To give clinicians and students access to the BIOS portal, a more robust process needs to be in place to ensure only active Orthoptic students and clinicians (who have completed their annual, mandatory Data Security &amp; Protection Training) can gain access to the portal.   </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(a)</w:t>
      </w:r>
      <w:r w:rsidRPr="007E5520">
        <w:rPr>
          <w:rFonts w:ascii="Arial" w:hAnsi="Arial" w:cs="Arial"/>
          <w:spacing w:val="-2"/>
          <w:szCs w:val="52"/>
        </w:rPr>
        <w:tab/>
        <w:t xml:space="preserve">2.1 STUDENTS </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(i)</w:t>
      </w:r>
      <w:r w:rsidRPr="007E5520">
        <w:rPr>
          <w:rFonts w:ascii="Arial" w:hAnsi="Arial" w:cs="Arial"/>
          <w:spacing w:val="-2"/>
          <w:szCs w:val="52"/>
        </w:rPr>
        <w:tab/>
        <w:t>FOR STUDENTS TO GAIN ACCESS TO THE PORTAL, THE UNIVERSITY WILL BE REQUIRED TO COMPLETE DATA SECURITY &amp; PROTECTION TRAINING EVERY YEAR WITH THEIR STUDENTS.  TO ENABLE THIS, EACH STUDENT MUST REGISTER WITH HTTP://WWW.E-</w:t>
      </w:r>
      <w:proofErr w:type="gramStart"/>
      <w:r w:rsidRPr="007E5520">
        <w:rPr>
          <w:rFonts w:ascii="Arial" w:hAnsi="Arial" w:cs="Arial"/>
          <w:spacing w:val="-2"/>
          <w:szCs w:val="52"/>
        </w:rPr>
        <w:t>LFH.ORG.UK(</w:t>
      </w:r>
      <w:proofErr w:type="gramEnd"/>
      <w:r w:rsidRPr="007E5520">
        <w:rPr>
          <w:rFonts w:ascii="Arial" w:hAnsi="Arial" w:cs="Arial"/>
          <w:spacing w:val="-2"/>
          <w:szCs w:val="52"/>
        </w:rPr>
        <w:t>E-LEARNING FOR HEALTHCARE FROM HEALTH EDUCATION ENGLAND) AND COMPLETE THE DATA SECURITY AWARENESS LEVEL 1 MODULE.  ONCE THE STUDENT HAS PASSED THE ASSESSMENT, THEY WILL RECEIVE A DIGITAL CERTIFICATE, WHICH THEY ARE TO EMAIL TO THEIR UNIVERSITY PLACEMENT LEAD.  THE UNIVERSITY WILL BE RESPONSIBLE FOR KEEPING A RECORD OF EACH STUDENT WHO HAS SUCCESSFULLY COMPLETED THE E-LEARNING MODULE.  ONCE THE COHORT HAS BEEN SIGNED OFF, THE INFORMATION CAN BE SENT TO BIOS WHO WILL AUTHORISE FOR THE STUDENT TO HAVE ACCESS TO THE PORTAL FOR ONE YEAR.  AFTER THE YEAR HAS LAPSED, THE UNIVERSITY WILL NEED TO REPEAT THE ABOVE PROCESS IN ORDER FOR STUDENTS TO REGAIN ACCESS TO THE BIOS PORTAL FOR A FURTHER YEAR.  PLEASE REFER TO APPENDIX A FOR FURTHER DETAILS OF THE PROPOSED WORKFLOWS FOR STUDENTS TO REQUEST ACCESS TO THE BIOS PORTAL.</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(ii)</w:t>
      </w:r>
      <w:r w:rsidRPr="007E5520">
        <w:rPr>
          <w:rFonts w:ascii="Arial" w:hAnsi="Arial" w:cs="Arial"/>
          <w:spacing w:val="-2"/>
          <w:szCs w:val="52"/>
        </w:rPr>
        <w:tab/>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(iii)</w:t>
      </w:r>
      <w:r w:rsidRPr="007E5520">
        <w:rPr>
          <w:rFonts w:ascii="Arial" w:hAnsi="Arial" w:cs="Arial"/>
          <w:spacing w:val="-2"/>
          <w:szCs w:val="52"/>
        </w:rPr>
        <w:tab/>
        <w:t>2.1.1 CHANGES REQUIRED TO ENABLE THIS PROCESS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The Universities to take ownership of the students who are to be signed off for access to the BIOS Portal.</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The students are to complete a Data Security Awareness online module from Health Education England’s e-Learning for Healthcare website to ensure their understanding is in line with the NHS security requirements.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The BIOS administration team will need to permit each student access to the BIOS Portal functionality and set the account to lapse after one year.</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lastRenderedPageBreak/>
        <w:t>•</w:t>
      </w:r>
      <w:r w:rsidRPr="007E5520">
        <w:rPr>
          <w:rFonts w:ascii="Arial" w:hAnsi="Arial" w:cs="Arial"/>
          <w:spacing w:val="-2"/>
          <w:szCs w:val="52"/>
        </w:rPr>
        <w:tab/>
        <w:t xml:space="preserve">Any students who require an extension to their course end date will need to continue to complete the yearly Data Security Awareness module and request the extension via their University placement lead </w:t>
      </w:r>
      <w:proofErr w:type="gramStart"/>
      <w:r w:rsidRPr="007E5520">
        <w:rPr>
          <w:rFonts w:ascii="Arial" w:hAnsi="Arial" w:cs="Arial"/>
          <w:spacing w:val="-2"/>
          <w:szCs w:val="52"/>
        </w:rPr>
        <w:t>who</w:t>
      </w:r>
      <w:proofErr w:type="gramEnd"/>
      <w:r w:rsidRPr="007E5520">
        <w:rPr>
          <w:rFonts w:ascii="Arial" w:hAnsi="Arial" w:cs="Arial"/>
          <w:spacing w:val="-2"/>
          <w:szCs w:val="52"/>
        </w:rPr>
        <w:t xml:space="preserve"> can approve via BIOS.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Update student BIOS account registration to include a drop-down field for the date the course started, and the date the expected course end date.</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(b)</w:t>
      </w:r>
      <w:r w:rsidRPr="007E5520">
        <w:rPr>
          <w:rFonts w:ascii="Arial" w:hAnsi="Arial" w:cs="Arial"/>
          <w:spacing w:val="-2"/>
          <w:szCs w:val="52"/>
        </w:rPr>
        <w:tab/>
        <w:t>2.2 UNIVERSITY LECTURERS/CLINICIANS</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As University Lecturers/Clinicians already receive Data Awareness training as part of their employment contract, their access to the BIOS Portal will be able to roll on year on year.  Please refer to Appendix B for further details of the proposed workflows for clinicians/university lecturers to request access to the BIOS Portal.</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 xml:space="preserve">Any clinicians requesting to become a member of BIOS will follow the usual BIOS process, however any clinician requesting specific access to the BIOS Portal, will need to be checked against the HCPC/Republic of Ireland equivalent, to ensure they are registered before access can be given – Process has been reviewed with Rich </w:t>
      </w:r>
      <w:proofErr w:type="spellStart"/>
      <w:r w:rsidRPr="007E5520">
        <w:rPr>
          <w:rFonts w:ascii="Arial" w:hAnsi="Arial" w:cs="Arial"/>
          <w:spacing w:val="-2"/>
          <w:szCs w:val="52"/>
        </w:rPr>
        <w:t>Huzzey</w:t>
      </w:r>
      <w:proofErr w:type="spellEnd"/>
      <w:r w:rsidRPr="007E5520">
        <w:rPr>
          <w:rFonts w:ascii="Arial" w:hAnsi="Arial" w:cs="Arial"/>
          <w:spacing w:val="-2"/>
          <w:szCs w:val="52"/>
        </w:rPr>
        <w:t xml:space="preserve"> from Bios who confirmed this would be possible. </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 xml:space="preserve">Once the clinician’s registration has been confirmed, the user will be placed into the BIOS Portal group, which will give their existing login access to the BIOS Portal.  From this user passwords and account timeouts will be updated in line with the new security policy.  </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All NHS clinicians receive annual Data Protection &amp; Security training as part of their NHS mandatory training programme.</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All University lecturers complete annual Data Awareness Training via the University mandatory training programme.</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 xml:space="preserve">Any clinicians who work for a private practice will be required to complete annual Data Awareness Training for their profession body.  </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BIOS Administrators are required to complete annual Data Security Training as part of the BDA (British Dietetic Association).</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proofErr w:type="gramStart"/>
      <w:r w:rsidRPr="007E5520">
        <w:rPr>
          <w:rFonts w:ascii="Arial" w:hAnsi="Arial" w:cs="Arial"/>
          <w:spacing w:val="-2"/>
          <w:szCs w:val="52"/>
        </w:rPr>
        <w:t>i</w:t>
      </w:r>
      <w:proofErr w:type="gramEnd"/>
      <w:r w:rsidRPr="007E5520">
        <w:rPr>
          <w:rFonts w:ascii="Arial" w:hAnsi="Arial" w:cs="Arial"/>
          <w:spacing w:val="-2"/>
          <w:szCs w:val="52"/>
        </w:rPr>
        <w:t>)</w:t>
      </w:r>
      <w:r w:rsidRPr="007E5520">
        <w:rPr>
          <w:rFonts w:ascii="Arial" w:hAnsi="Arial" w:cs="Arial"/>
          <w:spacing w:val="-2"/>
          <w:szCs w:val="52"/>
        </w:rPr>
        <w:tab/>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(ii)</w:t>
      </w:r>
      <w:r w:rsidRPr="007E5520">
        <w:rPr>
          <w:rFonts w:ascii="Arial" w:hAnsi="Arial" w:cs="Arial"/>
          <w:spacing w:val="-2"/>
          <w:szCs w:val="52"/>
        </w:rPr>
        <w:tab/>
        <w:t>1.2.1 CHANGES REQUIRED TO ENABLE THIS PROCESS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BIOS will only grant Clinicians access to the BIOS Portal once a member has been checked against the HCPC/Republic of Ireland register.</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05/05/2021 – Douglass Digital to investigate whether a CSV file can be created, for Universities to populate with the details of the students who have completed their yearly mandatory training.  This file can then be forwarded to BIOS, for the students’ names to be batch uploaded into the BIOS Portal group.  This would save BIOS a lot of effort and time, manually adding each student into group, every year.</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14.3</w:t>
      </w:r>
      <w:r w:rsidRPr="007E5520">
        <w:rPr>
          <w:rFonts w:ascii="Arial" w:hAnsi="Arial" w:cs="Arial"/>
          <w:spacing w:val="-2"/>
          <w:szCs w:val="52"/>
        </w:rPr>
        <w:tab/>
        <w:t>3.0 LEAVERS PROCESS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lastRenderedPageBreak/>
        <w:t xml:space="preserve">BIOS currently receive a monthly list of Clinicians whose registration has been ceased as a result of being struck-off the HCPC register.  Using this information, it will be the responsibility of the BIOS to ensure that these users are immediately removed from the BIOS Portal with immediate effect.  </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BIOS has confirmed that at present there is no way of identifying any clinicians who have retired, left the profession, or moved overseas, this part of the process is reliant on the clinician notifying BIOS so their BIOS membership fee can be updated.  There is the chance the Clinician may choose to continue paying the membership fee after leaving the profession and would therefore still have access to the BIOS Portal.  However, as the account would become inactive after an agreed period, the user would be required to unlock the account answering set security questions on whether they are still actively working in the profession.  Any </w:t>
      </w:r>
      <w:proofErr w:type="gramStart"/>
      <w:r w:rsidRPr="007E5520">
        <w:rPr>
          <w:rFonts w:ascii="Arial" w:hAnsi="Arial" w:cs="Arial"/>
          <w:spacing w:val="-2"/>
          <w:szCs w:val="52"/>
        </w:rPr>
        <w:t>users</w:t>
      </w:r>
      <w:proofErr w:type="gramEnd"/>
      <w:r w:rsidRPr="007E5520">
        <w:rPr>
          <w:rFonts w:ascii="Arial" w:hAnsi="Arial" w:cs="Arial"/>
          <w:spacing w:val="-2"/>
          <w:szCs w:val="52"/>
        </w:rPr>
        <w:t xml:space="preserve"> who state they are no longer working in the profession, would appear on a regular report to the BIOS Administrator, for their access to the BIOS Portal to be removed.  </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*This risk will be reviewed further with BIOS and Douglass Digital to see if any further functionality/processes can be put in place to reduce this risk. </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proofErr w:type="gramStart"/>
      <w:r w:rsidRPr="007E5520">
        <w:rPr>
          <w:rFonts w:ascii="Arial" w:hAnsi="Arial" w:cs="Arial"/>
          <w:spacing w:val="-2"/>
          <w:szCs w:val="52"/>
        </w:rPr>
        <w:t>14.4</w:t>
      </w:r>
      <w:r w:rsidRPr="007E5520">
        <w:rPr>
          <w:rFonts w:ascii="Arial" w:hAnsi="Arial" w:cs="Arial"/>
          <w:spacing w:val="-2"/>
          <w:szCs w:val="52"/>
        </w:rPr>
        <w:tab/>
        <w:t>4.0 ACCOUNT INACTIVITY</w:t>
      </w:r>
      <w:proofErr w:type="gramEnd"/>
      <w:r w:rsidRPr="007E5520">
        <w:rPr>
          <w:rFonts w:ascii="Arial" w:hAnsi="Arial" w:cs="Arial"/>
          <w:spacing w:val="-2"/>
          <w:szCs w:val="52"/>
        </w:rPr>
        <w:t xml:space="preserve"> </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A decision needs to be made on the length of time an account should be suspended for any account inactivity and how the user can regain access to the account once access is required.  The project team recommends that once the account has been inactive for ** days, the user will be able to regain access via the BIOS website by answering a set list of security questions to unlock the account.  This process will also affect any </w:t>
      </w:r>
      <w:proofErr w:type="gramStart"/>
      <w:r w:rsidRPr="007E5520">
        <w:rPr>
          <w:rFonts w:ascii="Arial" w:hAnsi="Arial" w:cs="Arial"/>
          <w:spacing w:val="-2"/>
          <w:szCs w:val="52"/>
        </w:rPr>
        <w:t>staff who take</w:t>
      </w:r>
      <w:proofErr w:type="gramEnd"/>
      <w:r w:rsidRPr="007E5520">
        <w:rPr>
          <w:rFonts w:ascii="Arial" w:hAnsi="Arial" w:cs="Arial"/>
          <w:spacing w:val="-2"/>
          <w:szCs w:val="52"/>
        </w:rPr>
        <w:t xml:space="preserve"> extended leave i.e., Maternity Leave, Long Term Sickness or Career Breaks.</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The NHS recommend after 30 days of inactivity with a clinical information system, the account should be automatically disabled and the account description should be updated with details of the date the account was disabled.  </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29/04/21 - This requirement was approved by the Project Board on the understanding that unlocking accounts is made as simple as possible for users to complete themselves i.e. use of security questions.  </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In regards to the decision on the period of time that accounts should be locked, the project board has requested that this decision is reviewed with BIOS.  </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05/05/21 - Further to this, BIOS have further discussed that they would like to review how easy it will be for users to unlock accounts themselves before making this decision. Douglass Digital will test this functionality and provide a demonstration so that a decision can be made.</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Douglass Digital confirmed they will test whether additional questions can be added to the unlock account page and feedback the results.</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14.5</w:t>
      </w:r>
      <w:r w:rsidRPr="007E5520">
        <w:rPr>
          <w:rFonts w:ascii="Arial" w:hAnsi="Arial" w:cs="Arial"/>
          <w:spacing w:val="-2"/>
          <w:szCs w:val="52"/>
        </w:rPr>
        <w:tab/>
        <w:t>5.0 PASSWORDS/ACCOUNT LOCKS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The Project Team recommend that when a clinician/student is granted access to the BIOS Portal, their account security is updated in line with the latest NHS Mail Password Policy (released in Spring 2019) which adheres to the National Cyber Security Centre (NCSC) guidelines.  Any BIOS accounts that are granted access to the BIOS Portal will be required to adhere to the following standards: </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Minimum length 10 characters without requiring a mix of character types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Maximum password age of 365 days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Not matching previous 4 passwords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Users will have the added ability to reset their passwords at any time via the BIOS Portal.</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Accounts will be locked after 3 failed attempts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Accounts can be unlocked via the BIOS Portal by answering security questions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29/04/21 – The stricter password policy was reviewed with the Project Board, who approved this feature to prevent the need for a site wide stricter security policy.  </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The Project Board has decided not to pursue the use of 2 factor authentication, due to connectivity issues within Trusts and as mobile phones </w:t>
      </w:r>
      <w:proofErr w:type="gramStart"/>
      <w:r w:rsidRPr="007E5520">
        <w:rPr>
          <w:rFonts w:ascii="Arial" w:hAnsi="Arial" w:cs="Arial"/>
          <w:spacing w:val="-2"/>
          <w:szCs w:val="52"/>
        </w:rPr>
        <w:t>are</w:t>
      </w:r>
      <w:proofErr w:type="gramEnd"/>
      <w:r w:rsidRPr="007E5520">
        <w:rPr>
          <w:rFonts w:ascii="Arial" w:hAnsi="Arial" w:cs="Arial"/>
          <w:spacing w:val="-2"/>
          <w:szCs w:val="52"/>
        </w:rPr>
        <w:t xml:space="preserve"> not allowed in specific areas of the trust.  Therefore, it was deemed that this security feature could prevent users gaining access to the BIOS Portal.</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The Project Board agreed to for </w:t>
      </w:r>
      <w:proofErr w:type="gramStart"/>
      <w:r w:rsidRPr="007E5520">
        <w:rPr>
          <w:rFonts w:ascii="Arial" w:hAnsi="Arial" w:cs="Arial"/>
          <w:spacing w:val="-2"/>
          <w:szCs w:val="52"/>
        </w:rPr>
        <w:t>users</w:t>
      </w:r>
      <w:proofErr w:type="gramEnd"/>
      <w:r w:rsidRPr="007E5520">
        <w:rPr>
          <w:rFonts w:ascii="Arial" w:hAnsi="Arial" w:cs="Arial"/>
          <w:spacing w:val="-2"/>
          <w:szCs w:val="52"/>
        </w:rPr>
        <w:t xml:space="preserve"> accounts to be locked after 5 failed passwords.  Douglass Digital confirmed the account will be locked for increasing periods of time to prevent brute force attempts at gaining access to the BIOS Portal.</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05/05/2021 – Douglass Digital confirmed that a stricter password policy could be assigned to the BIOS Portal </w:t>
      </w:r>
      <w:proofErr w:type="gramStart"/>
      <w:r w:rsidRPr="007E5520">
        <w:rPr>
          <w:rFonts w:ascii="Arial" w:hAnsi="Arial" w:cs="Arial"/>
          <w:spacing w:val="-2"/>
          <w:szCs w:val="52"/>
        </w:rPr>
        <w:t>group,</w:t>
      </w:r>
      <w:proofErr w:type="gramEnd"/>
      <w:r w:rsidRPr="007E5520">
        <w:rPr>
          <w:rFonts w:ascii="Arial" w:hAnsi="Arial" w:cs="Arial"/>
          <w:spacing w:val="-2"/>
          <w:szCs w:val="52"/>
        </w:rPr>
        <w:t xml:space="preserve"> however we still need confirmation as to whether all users will be affected by the increased character length.  Douglass Digital to test and confirm.</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Douglass Digital to confirm if we can set our own questions on the ‘Unlock Account’ page.</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Further to this Douglass Digital confirmed that once the BIOS administrator has moved a user out of the BIOS Portal group for not keeping up with their BIOS payments, the user will not be able to re-gain access to the portal via this unlock feature.  </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14.6</w:t>
      </w:r>
      <w:r w:rsidRPr="007E5520">
        <w:rPr>
          <w:rFonts w:ascii="Arial" w:hAnsi="Arial" w:cs="Arial"/>
          <w:spacing w:val="-2"/>
          <w:szCs w:val="52"/>
        </w:rPr>
        <w:tab/>
        <w:t>6.0 AUDIT TRAILS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lastRenderedPageBreak/>
        <w:t>To be able to track a user’s activity within the BIOS Portal, it is necessary to have system cookies enabled.  At present this functionality has not been included in the web package procured from Douglass Digital (DD).  DD has explained that this this functionality can be added at the following cost:</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“It will be 3 extra days of development work to build the cookie to track the user and create a report in the system so you can see which users access which pages in the portal over a date range.</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 </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£595 + VAT per day = £1,785.00 + VAT”</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The decision to proceed with this functionality has been approved at the Project Board on 29th April 2021.</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14.7</w:t>
      </w:r>
      <w:r w:rsidRPr="007E5520">
        <w:rPr>
          <w:rFonts w:ascii="Arial" w:hAnsi="Arial" w:cs="Arial"/>
          <w:spacing w:val="-2"/>
          <w:szCs w:val="52"/>
        </w:rPr>
        <w:tab/>
        <w:t>7.0 PENETRATION TESTING</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Penetration Testing is a type of Security Testing used to uncover vulnerabilities, threats and risks that an attacker could exploit in software applications, networks or web applications.  Common vulnerabilities include design errors, configuration errors and software bugs.</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 xml:space="preserve">Nottingham University Hospital </w:t>
      </w:r>
      <w:proofErr w:type="gramStart"/>
      <w:r w:rsidRPr="007E5520">
        <w:rPr>
          <w:rFonts w:ascii="Arial" w:hAnsi="Arial" w:cs="Arial"/>
          <w:spacing w:val="-2"/>
          <w:szCs w:val="52"/>
        </w:rPr>
        <w:t>have</w:t>
      </w:r>
      <w:proofErr w:type="gramEnd"/>
      <w:r w:rsidRPr="007E5520">
        <w:rPr>
          <w:rFonts w:ascii="Arial" w:hAnsi="Arial" w:cs="Arial"/>
          <w:spacing w:val="-2"/>
          <w:szCs w:val="52"/>
        </w:rPr>
        <w:t xml:space="preserve"> requested evidence of penetration testing.  Penetration testing cannot be completed until the BIOS Portal is fully built.  Douglass Digital </w:t>
      </w:r>
      <w:proofErr w:type="gramStart"/>
      <w:r w:rsidRPr="007E5520">
        <w:rPr>
          <w:rFonts w:ascii="Arial" w:hAnsi="Arial" w:cs="Arial"/>
          <w:spacing w:val="-2"/>
          <w:szCs w:val="52"/>
        </w:rPr>
        <w:t>have</w:t>
      </w:r>
      <w:proofErr w:type="gramEnd"/>
      <w:r w:rsidRPr="007E5520">
        <w:rPr>
          <w:rFonts w:ascii="Arial" w:hAnsi="Arial" w:cs="Arial"/>
          <w:spacing w:val="-2"/>
          <w:szCs w:val="52"/>
        </w:rPr>
        <w:t xml:space="preserve"> recommended using a company called Bullet Proof, who can take 3 to 5 days to complete testing at approximately £1100 per day.  Douglass Digital recommends penetration testing should be completed yearly to ensure vulnerabilities are proactively identified.</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29/04/21 - The Project Board were not keen to pursue this at such an early stage in the development.  However, the decision will be reviewed in July 2021 once the Portal has been built and the board has a better understand of Trusts requirements.</w:t>
      </w:r>
    </w:p>
    <w:p w:rsidR="00951447" w:rsidRPr="007E5520" w:rsidRDefault="00951447" w:rsidP="00951447">
      <w:pPr>
        <w:spacing w:before="200" w:after="60"/>
        <w:jc w:val="left"/>
        <w:rPr>
          <w:rFonts w:ascii="Arial" w:hAnsi="Arial" w:cs="Arial"/>
          <w:spacing w:val="-2"/>
          <w:szCs w:val="52"/>
        </w:rPr>
      </w:pP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14.8</w:t>
      </w:r>
      <w:r w:rsidRPr="007E5520">
        <w:rPr>
          <w:rFonts w:ascii="Arial" w:hAnsi="Arial" w:cs="Arial"/>
          <w:spacing w:val="-2"/>
          <w:szCs w:val="52"/>
        </w:rPr>
        <w:tab/>
        <w:t>8.0 REPORTS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To date, the type of reports that need to be available to the BIOS Administrator are as follows:</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Daily/Weekly/Monthly report of failed login attempts to the BIOS Portal,</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 xml:space="preserve">Daily/Weekly/Monthly report of failed login attempts to the BIOS Portal who are no longer working as an active </w:t>
      </w:r>
      <w:proofErr w:type="spellStart"/>
      <w:r w:rsidRPr="007E5520">
        <w:rPr>
          <w:rFonts w:ascii="Arial" w:hAnsi="Arial" w:cs="Arial"/>
          <w:spacing w:val="-2"/>
          <w:szCs w:val="52"/>
        </w:rPr>
        <w:t>Orthoptist</w:t>
      </w:r>
      <w:proofErr w:type="spellEnd"/>
      <w:r w:rsidRPr="007E5520">
        <w:rPr>
          <w:rFonts w:ascii="Arial" w:hAnsi="Arial" w:cs="Arial"/>
          <w:spacing w:val="-2"/>
          <w:szCs w:val="52"/>
        </w:rPr>
        <w:t>/Lecturer.</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Monthly report of accounts that have been locked due to inactivity,</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Ability to download a list of the content accessed by individual users (time and date)</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 xml:space="preserve">Ability to identify a list of the </w:t>
      </w:r>
      <w:proofErr w:type="gramStart"/>
      <w:r w:rsidRPr="007E5520">
        <w:rPr>
          <w:rFonts w:ascii="Arial" w:hAnsi="Arial" w:cs="Arial"/>
          <w:spacing w:val="-2"/>
          <w:szCs w:val="52"/>
        </w:rPr>
        <w:t>users</w:t>
      </w:r>
      <w:proofErr w:type="gramEnd"/>
      <w:r w:rsidRPr="007E5520">
        <w:rPr>
          <w:rFonts w:ascii="Arial" w:hAnsi="Arial" w:cs="Arial"/>
          <w:spacing w:val="-2"/>
          <w:szCs w:val="52"/>
        </w:rPr>
        <w:t xml:space="preserve"> who have accessed the restricted admin area of the BIOS Portal, the content that has been accessed and the time and date,</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 xml:space="preserve">Visibility of the </w:t>
      </w:r>
      <w:proofErr w:type="gramStart"/>
      <w:r w:rsidRPr="007E5520">
        <w:rPr>
          <w:rFonts w:ascii="Arial" w:hAnsi="Arial" w:cs="Arial"/>
          <w:spacing w:val="-2"/>
          <w:szCs w:val="52"/>
        </w:rPr>
        <w:t>users</w:t>
      </w:r>
      <w:proofErr w:type="gramEnd"/>
      <w:r w:rsidRPr="007E5520">
        <w:rPr>
          <w:rFonts w:ascii="Arial" w:hAnsi="Arial" w:cs="Arial"/>
          <w:spacing w:val="-2"/>
          <w:szCs w:val="52"/>
        </w:rPr>
        <w:t xml:space="preserve"> who have an active signed declaration,</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t>•</w:t>
      </w:r>
      <w:r w:rsidRPr="007E5520">
        <w:rPr>
          <w:rFonts w:ascii="Arial" w:hAnsi="Arial" w:cs="Arial"/>
          <w:spacing w:val="-2"/>
          <w:szCs w:val="52"/>
        </w:rPr>
        <w:tab/>
        <w:t>Ability to identify Students with active BIOS accounts by University, the year they commenced and the year they are due to graduate and the date their BIOS account is due to terminate.</w:t>
      </w:r>
    </w:p>
    <w:p w:rsidR="00951447" w:rsidRPr="007E5520" w:rsidRDefault="00951447" w:rsidP="00951447">
      <w:pPr>
        <w:spacing w:before="200" w:after="60"/>
        <w:jc w:val="left"/>
        <w:rPr>
          <w:rFonts w:ascii="Arial" w:hAnsi="Arial" w:cs="Arial"/>
          <w:spacing w:val="-2"/>
          <w:szCs w:val="52"/>
        </w:rPr>
      </w:pPr>
      <w:r w:rsidRPr="007E5520">
        <w:rPr>
          <w:rFonts w:ascii="Arial" w:hAnsi="Arial" w:cs="Arial"/>
          <w:spacing w:val="-2"/>
          <w:szCs w:val="52"/>
        </w:rPr>
        <w:lastRenderedPageBreak/>
        <w:t>•</w:t>
      </w:r>
      <w:r w:rsidRPr="007E5520">
        <w:rPr>
          <w:rFonts w:ascii="Arial" w:hAnsi="Arial" w:cs="Arial"/>
          <w:spacing w:val="-2"/>
          <w:szCs w:val="52"/>
        </w:rPr>
        <w:tab/>
        <w:t>Ability to identify clinicians and the trust they work for,</w:t>
      </w:r>
    </w:p>
    <w:p w:rsidR="00951447" w:rsidRDefault="00951447" w:rsidP="00951447">
      <w:pPr>
        <w:spacing w:before="200" w:after="60"/>
        <w:jc w:val="left"/>
        <w:rPr>
          <w:b/>
          <w:bCs/>
        </w:rPr>
      </w:pPr>
      <w:r w:rsidRPr="007E5520">
        <w:rPr>
          <w:rFonts w:ascii="Arial" w:hAnsi="Arial" w:cs="Arial"/>
          <w:spacing w:val="-2"/>
          <w:szCs w:val="52"/>
        </w:rPr>
        <w:t>•</w:t>
      </w:r>
      <w:r w:rsidRPr="007E5520">
        <w:rPr>
          <w:rFonts w:ascii="Arial" w:hAnsi="Arial" w:cs="Arial"/>
          <w:spacing w:val="-2"/>
          <w:szCs w:val="52"/>
        </w:rPr>
        <w:tab/>
        <w:t>A list of the users assigned to each Role Based Access Control.</w:t>
      </w:r>
    </w:p>
    <w:p w:rsidR="00D2755A" w:rsidRDefault="00D2755A" w:rsidP="00951447">
      <w:pPr>
        <w:spacing w:before="200" w:after="60"/>
        <w:jc w:val="center"/>
        <w:rPr>
          <w:b/>
          <w:bCs/>
        </w:rPr>
        <w:sectPr w:rsidR="00D2755A" w:rsidSect="00FE6F3C">
          <w:headerReference w:type="default" r:id="rId70"/>
          <w:pgSz w:w="11906" w:h="16838"/>
          <w:pgMar w:top="1440" w:right="1440" w:bottom="1440" w:left="1440" w:header="709" w:footer="709" w:gutter="0"/>
          <w:cols w:space="708"/>
          <w:docGrid w:linePitch="360"/>
        </w:sectPr>
      </w:pPr>
    </w:p>
    <w:p w:rsidR="00D2755A" w:rsidRDefault="00D2755A" w:rsidP="00D2755A">
      <w:pPr>
        <w:pStyle w:val="Heading2"/>
      </w:pPr>
      <w:bookmarkStart w:id="41" w:name="_Toc71811012"/>
      <w:bookmarkStart w:id="42" w:name="_Toc71813558"/>
      <w:bookmarkStart w:id="43" w:name="_Toc75188971"/>
      <w:r>
        <w:lastRenderedPageBreak/>
        <w:t>Student Access</w:t>
      </w:r>
      <w:bookmarkEnd w:id="41"/>
      <w:bookmarkEnd w:id="42"/>
      <w:bookmarkEnd w:id="43"/>
    </w:p>
    <w:p w:rsidR="00D2755A" w:rsidRDefault="00D2755A" w:rsidP="00D2755A">
      <w:pPr>
        <w:rPr>
          <w:b/>
          <w:bCs/>
        </w:rPr>
      </w:pPr>
      <w:r>
        <w:object w:dxaOrig="15991" w:dyaOrig="10611">
          <v:shape id="_x0000_i1030" type="#_x0000_t75" style="width:607.65pt;height:402.55pt" o:ole="">
            <v:imagedata r:id="rId71" o:title=""/>
          </v:shape>
          <o:OLEObject Type="Embed" ProgID="Visio.Drawing.15" ShapeID="_x0000_i1030" DrawAspect="Content" ObjectID="_1685802916" r:id="rId72"/>
        </w:object>
      </w:r>
      <w:r>
        <w:rPr>
          <w:b/>
          <w:bCs/>
        </w:rPr>
        <w:br w:type="page"/>
      </w:r>
    </w:p>
    <w:p w:rsidR="00D2755A" w:rsidRDefault="00D2755A" w:rsidP="00D2755A">
      <w:pPr>
        <w:pStyle w:val="Heading2"/>
      </w:pPr>
      <w:bookmarkStart w:id="44" w:name="_Toc71811013"/>
      <w:bookmarkStart w:id="45" w:name="_Toc71813559"/>
      <w:bookmarkStart w:id="46" w:name="_Toc75188972"/>
      <w:r w:rsidRPr="00836ED7">
        <w:lastRenderedPageBreak/>
        <w:t>University Lecturer Access</w:t>
      </w:r>
      <w:bookmarkEnd w:id="44"/>
      <w:bookmarkEnd w:id="45"/>
      <w:bookmarkEnd w:id="46"/>
    </w:p>
    <w:p w:rsidR="00D2755A" w:rsidRDefault="00D2755A" w:rsidP="00D2755A"/>
    <w:p w:rsidR="00D2755A" w:rsidRDefault="00D2755A" w:rsidP="00D2755A">
      <w:r>
        <w:object w:dxaOrig="15991" w:dyaOrig="8451">
          <v:shape id="_x0000_i1031" type="#_x0000_t75" style="width:688.35pt;height:363.25pt" o:ole="">
            <v:imagedata r:id="rId73" o:title=""/>
          </v:shape>
          <o:OLEObject Type="Embed" ProgID="Visio.Drawing.15" ShapeID="_x0000_i1031" DrawAspect="Content" ObjectID="_1685802917" r:id="rId74"/>
        </w:object>
      </w:r>
    </w:p>
    <w:p w:rsidR="00951447" w:rsidRDefault="00951447" w:rsidP="00D2755A">
      <w:pPr>
        <w:sectPr w:rsidR="00951447" w:rsidSect="00951447">
          <w:pgSz w:w="16838" w:h="11906" w:orient="landscape"/>
          <w:pgMar w:top="1440" w:right="1440" w:bottom="1440" w:left="1440" w:header="709" w:footer="709" w:gutter="0"/>
          <w:cols w:space="720"/>
        </w:sectPr>
      </w:pPr>
    </w:p>
    <w:p w:rsidR="00951447" w:rsidRPr="00E9471E" w:rsidRDefault="00E9471E" w:rsidP="00E9471E">
      <w:pPr>
        <w:pStyle w:val="Heading2"/>
        <w:rPr>
          <w:color w:val="4BACC6" w:themeColor="accent5"/>
        </w:rPr>
      </w:pPr>
      <w:bookmarkStart w:id="47" w:name="_Toc75188973"/>
      <w:r w:rsidRPr="00E9471E">
        <w:rPr>
          <w:color w:val="4BACC6" w:themeColor="accent5"/>
        </w:rPr>
        <w:lastRenderedPageBreak/>
        <w:t>Appendix Q</w:t>
      </w:r>
      <w:r w:rsidR="00951447" w:rsidRPr="00E9471E">
        <w:rPr>
          <w:color w:val="4BACC6" w:themeColor="accent5"/>
        </w:rPr>
        <w:t>- Frequently Asked Questions</w:t>
      </w:r>
      <w:bookmarkEnd w:id="47"/>
    </w:p>
    <w:p w:rsidR="00951447" w:rsidRDefault="00951447" w:rsidP="00951447">
      <w:pPr>
        <w:pStyle w:val="ListParagraph"/>
        <w:spacing w:after="0" w:line="240" w:lineRule="auto"/>
        <w:contextualSpacing w:val="0"/>
      </w:pPr>
    </w:p>
    <w:p w:rsidR="00951447" w:rsidRPr="0049283D" w:rsidRDefault="00951447" w:rsidP="00951447">
      <w:pPr>
        <w:pStyle w:val="ListParagraph"/>
        <w:numPr>
          <w:ilvl w:val="0"/>
          <w:numId w:val="40"/>
        </w:numPr>
        <w:spacing w:after="0" w:line="240" w:lineRule="auto"/>
        <w:contextualSpacing w:val="0"/>
        <w:jc w:val="left"/>
      </w:pPr>
      <w:r w:rsidRPr="0049283D">
        <w:t xml:space="preserve">Who is the data controller for the videos?  </w:t>
      </w:r>
      <w:r w:rsidRPr="0049283D">
        <w:rPr>
          <w:i/>
          <w:iCs/>
        </w:rPr>
        <w:t>BIOS</w:t>
      </w:r>
    </w:p>
    <w:p w:rsidR="00951447" w:rsidRPr="0049283D" w:rsidRDefault="00951447" w:rsidP="00951447">
      <w:pPr>
        <w:pStyle w:val="ListParagraph"/>
        <w:numPr>
          <w:ilvl w:val="0"/>
          <w:numId w:val="40"/>
        </w:numPr>
        <w:spacing w:after="0" w:line="240" w:lineRule="auto"/>
        <w:contextualSpacing w:val="0"/>
        <w:jc w:val="left"/>
      </w:pPr>
      <w:r w:rsidRPr="0049283D">
        <w:t xml:space="preserve">Does BIOS have a data processing agreement with </w:t>
      </w:r>
      <w:proofErr w:type="spellStart"/>
      <w:r w:rsidRPr="0049283D">
        <w:t>Vimeo</w:t>
      </w:r>
      <w:proofErr w:type="spellEnd"/>
      <w:r w:rsidRPr="0049283D">
        <w:t xml:space="preserve">? </w:t>
      </w:r>
      <w:r w:rsidRPr="0049283D">
        <w:rPr>
          <w:i/>
          <w:iCs/>
        </w:rPr>
        <w:t xml:space="preserve">BIOS do not have a data processing agreement in place with </w:t>
      </w:r>
      <w:proofErr w:type="spellStart"/>
      <w:r w:rsidRPr="0049283D">
        <w:rPr>
          <w:i/>
          <w:iCs/>
        </w:rPr>
        <w:t>Vimeo</w:t>
      </w:r>
      <w:proofErr w:type="spellEnd"/>
      <w:r w:rsidRPr="0049283D">
        <w:rPr>
          <w:i/>
          <w:iCs/>
        </w:rPr>
        <w:t>.</w:t>
      </w:r>
    </w:p>
    <w:p w:rsidR="00951447" w:rsidRPr="0049283D" w:rsidRDefault="00951447" w:rsidP="00951447">
      <w:pPr>
        <w:pStyle w:val="ListParagraph"/>
        <w:numPr>
          <w:ilvl w:val="0"/>
          <w:numId w:val="40"/>
        </w:numPr>
        <w:spacing w:after="0" w:line="240" w:lineRule="auto"/>
        <w:contextualSpacing w:val="0"/>
        <w:jc w:val="left"/>
      </w:pPr>
      <w:r w:rsidRPr="0049283D">
        <w:t xml:space="preserve">Can the videos be encrypted on the </w:t>
      </w:r>
      <w:proofErr w:type="spellStart"/>
      <w:r w:rsidRPr="0049283D">
        <w:t>Hololens</w:t>
      </w:r>
      <w:proofErr w:type="spellEnd"/>
      <w:r w:rsidRPr="0049283D">
        <w:t xml:space="preserve">?  </w:t>
      </w:r>
      <w:r w:rsidRPr="0049283D">
        <w:rPr>
          <w:color w:val="171717"/>
          <w:shd w:val="clear" w:color="auto" w:fill="FFFFFF"/>
        </w:rPr>
        <w:t> </w:t>
      </w:r>
      <w:proofErr w:type="spellStart"/>
      <w:r w:rsidRPr="0049283D">
        <w:rPr>
          <w:i/>
          <w:iCs/>
          <w:color w:val="171717"/>
          <w:shd w:val="clear" w:color="auto" w:fill="FFFFFF"/>
        </w:rPr>
        <w:t>HoloLens</w:t>
      </w:r>
      <w:proofErr w:type="spellEnd"/>
      <w:r w:rsidRPr="0049283D">
        <w:rPr>
          <w:i/>
          <w:iCs/>
          <w:color w:val="171717"/>
          <w:shd w:val="clear" w:color="auto" w:fill="FFFFFF"/>
        </w:rPr>
        <w:t xml:space="preserve"> 2 enables </w:t>
      </w:r>
      <w:proofErr w:type="spellStart"/>
      <w:r w:rsidRPr="0049283D">
        <w:rPr>
          <w:i/>
          <w:iCs/>
          <w:color w:val="171717"/>
          <w:shd w:val="clear" w:color="auto" w:fill="FFFFFF"/>
        </w:rPr>
        <w:t>Bitlocker</w:t>
      </w:r>
      <w:proofErr w:type="spellEnd"/>
      <w:r w:rsidRPr="0049283D">
        <w:rPr>
          <w:i/>
          <w:iCs/>
          <w:color w:val="171717"/>
          <w:shd w:val="clear" w:color="auto" w:fill="FFFFFF"/>
        </w:rPr>
        <w:t xml:space="preserve"> Device Encryption (BDE) by default to protect data from any unauthorized physical access to the device. Always evolving to meet the needs of the future, Microsoft continues to invest and enhance this technology.</w:t>
      </w:r>
      <w:r w:rsidRPr="0049283D">
        <w:rPr>
          <w:i/>
          <w:iCs/>
        </w:rPr>
        <w:t xml:space="preserve">  For further information please see</w:t>
      </w:r>
      <w:r w:rsidRPr="0049283D">
        <w:rPr>
          <w:color w:val="171717"/>
          <w:shd w:val="clear" w:color="auto" w:fill="FFFFFF"/>
        </w:rPr>
        <w:t xml:space="preserve"> </w:t>
      </w:r>
      <w:hyperlink r:id="rId75" w:anchor=":~:text=HoloLens%202%20enables%20Bitlocker%20Device,invest%20and%20enhance%20this%20technology." w:history="1">
        <w:r w:rsidRPr="0049283D">
          <w:rPr>
            <w:rStyle w:val="Hyperlink"/>
          </w:rPr>
          <w:t>Encryption and Data Protection | Microsoft Docs</w:t>
        </w:r>
      </w:hyperlink>
    </w:p>
    <w:p w:rsidR="00951447" w:rsidRPr="0049283D" w:rsidRDefault="00951447" w:rsidP="00951447">
      <w:pPr>
        <w:pStyle w:val="ListParagraph"/>
        <w:numPr>
          <w:ilvl w:val="0"/>
          <w:numId w:val="40"/>
        </w:numPr>
        <w:spacing w:after="0" w:line="240" w:lineRule="auto"/>
        <w:contextualSpacing w:val="0"/>
        <w:jc w:val="left"/>
      </w:pPr>
      <w:r w:rsidRPr="0049283D">
        <w:t xml:space="preserve">Is there a data sharing agreement in place between Trusts and BIOS?  </w:t>
      </w:r>
      <w:r w:rsidRPr="0049283D">
        <w:rPr>
          <w:i/>
          <w:iCs/>
        </w:rPr>
        <w:t xml:space="preserve">We are in the process of reviewing a Data Sharing Agreement between Leeds University Hospital and </w:t>
      </w:r>
      <w:proofErr w:type="gramStart"/>
      <w:r w:rsidRPr="0049283D">
        <w:rPr>
          <w:i/>
          <w:iCs/>
        </w:rPr>
        <w:t>BIOS,</w:t>
      </w:r>
      <w:proofErr w:type="gramEnd"/>
      <w:r w:rsidRPr="0049283D">
        <w:rPr>
          <w:i/>
          <w:iCs/>
        </w:rPr>
        <w:t xml:space="preserve"> once this document is signed a copy will be made available in the Approval Guide.</w:t>
      </w:r>
    </w:p>
    <w:p w:rsidR="00951447" w:rsidRPr="0049283D" w:rsidRDefault="00951447" w:rsidP="00951447">
      <w:pPr>
        <w:pStyle w:val="ListParagraph"/>
        <w:numPr>
          <w:ilvl w:val="0"/>
          <w:numId w:val="40"/>
        </w:numPr>
        <w:spacing w:after="0" w:line="240" w:lineRule="auto"/>
        <w:contextualSpacing w:val="0"/>
        <w:jc w:val="left"/>
      </w:pPr>
      <w:r w:rsidRPr="0049283D">
        <w:t>Is there a regular penetration test for security undertaken by Douglas digital, do you have evidence of this occurring?</w:t>
      </w:r>
      <w:r w:rsidRPr="0049283D">
        <w:rPr>
          <w:i/>
          <w:iCs/>
        </w:rPr>
        <w:t xml:space="preserve"> This was discussed at project board and at this point in the project the board will not be authorising penetration testing of the BIOS Portal.  The aim is for the BIOS Portal to be built by 2</w:t>
      </w:r>
      <w:r w:rsidRPr="0049283D">
        <w:rPr>
          <w:i/>
          <w:iCs/>
          <w:vertAlign w:val="superscript"/>
        </w:rPr>
        <w:t>nd</w:t>
      </w:r>
      <w:r w:rsidRPr="0049283D">
        <w:rPr>
          <w:i/>
          <w:iCs/>
        </w:rPr>
        <w:t xml:space="preserve"> July, so penetration testing will be re-considered at the July project board.</w:t>
      </w:r>
    </w:p>
    <w:p w:rsidR="00951447" w:rsidRPr="0049283D" w:rsidRDefault="00951447" w:rsidP="00951447">
      <w:pPr>
        <w:pStyle w:val="ListParagraph"/>
        <w:numPr>
          <w:ilvl w:val="0"/>
          <w:numId w:val="40"/>
        </w:numPr>
        <w:spacing w:after="0" w:line="240" w:lineRule="auto"/>
        <w:contextualSpacing w:val="0"/>
        <w:jc w:val="left"/>
      </w:pPr>
      <w:r w:rsidRPr="0049283D">
        <w:t xml:space="preserve">Would the students be using personal devices to access the videos? </w:t>
      </w:r>
      <w:r w:rsidRPr="0049283D">
        <w:rPr>
          <w:i/>
          <w:iCs/>
        </w:rPr>
        <w:t>Potentially, Yes.</w:t>
      </w:r>
    </w:p>
    <w:p w:rsidR="00951447" w:rsidRPr="0049283D" w:rsidRDefault="00951447" w:rsidP="00951447">
      <w:pPr>
        <w:pStyle w:val="ListParagraph"/>
        <w:numPr>
          <w:ilvl w:val="0"/>
          <w:numId w:val="40"/>
        </w:numPr>
        <w:spacing w:after="0" w:line="240" w:lineRule="auto"/>
        <w:contextualSpacing w:val="0"/>
        <w:jc w:val="left"/>
      </w:pPr>
      <w:r w:rsidRPr="0049283D">
        <w:t xml:space="preserve">BIOS password – what is the minimum character requirement for members to access the BIOS portal?  </w:t>
      </w:r>
      <w:r w:rsidRPr="0049283D">
        <w:rPr>
          <w:i/>
          <w:iCs/>
        </w:rPr>
        <w:t>10 Characters and the password will be reset yearly.</w:t>
      </w:r>
    </w:p>
    <w:p w:rsidR="00951447" w:rsidRPr="0049283D" w:rsidRDefault="00951447" w:rsidP="00951447">
      <w:pPr>
        <w:pStyle w:val="ListParagraph"/>
        <w:numPr>
          <w:ilvl w:val="0"/>
          <w:numId w:val="40"/>
        </w:numPr>
        <w:spacing w:after="0" w:line="240" w:lineRule="auto"/>
        <w:contextualSpacing w:val="0"/>
        <w:jc w:val="left"/>
      </w:pPr>
      <w:r w:rsidRPr="0049283D">
        <w:t xml:space="preserve">If the </w:t>
      </w:r>
      <w:proofErr w:type="spellStart"/>
      <w:r w:rsidRPr="0049283D">
        <w:t>Hololens</w:t>
      </w:r>
      <w:proofErr w:type="spellEnd"/>
      <w:r w:rsidRPr="0049283D">
        <w:t xml:space="preserve"> were to fail can data be easily deleted from the device?  </w:t>
      </w:r>
      <w:r w:rsidRPr="0049283D">
        <w:rPr>
          <w:i/>
          <w:iCs/>
        </w:rPr>
        <w:t>Still waiting for Insight to provide an answer to this question.</w:t>
      </w:r>
    </w:p>
    <w:p w:rsidR="00951447" w:rsidRPr="0049283D" w:rsidRDefault="00951447" w:rsidP="00951447">
      <w:pPr>
        <w:pStyle w:val="ListParagraph"/>
        <w:numPr>
          <w:ilvl w:val="0"/>
          <w:numId w:val="40"/>
        </w:numPr>
        <w:spacing w:before="200" w:line="240" w:lineRule="auto"/>
        <w:jc w:val="left"/>
      </w:pPr>
      <w:r w:rsidRPr="0049283D">
        <w:t xml:space="preserve">Application of </w:t>
      </w:r>
      <w:proofErr w:type="spellStart"/>
      <w:r w:rsidRPr="0049283D">
        <w:t>Hololens</w:t>
      </w:r>
      <w:proofErr w:type="spellEnd"/>
      <w:r w:rsidRPr="0049283D">
        <w:t xml:space="preserve">/Remote Assist licences to the central tenant of N365 – </w:t>
      </w:r>
      <w:r w:rsidRPr="0049283D">
        <w:rPr>
          <w:i/>
          <w:iCs/>
        </w:rPr>
        <w:t xml:space="preserve">Insight confirmed that this is not yet available and, currently, there is no timeline when it will be.  The only option is to host in a private tenant. </w:t>
      </w:r>
    </w:p>
    <w:p w:rsidR="00951447" w:rsidRPr="0049283D" w:rsidRDefault="00951447" w:rsidP="00951447">
      <w:pPr>
        <w:pStyle w:val="ListParagraph"/>
        <w:numPr>
          <w:ilvl w:val="0"/>
          <w:numId w:val="40"/>
        </w:numPr>
        <w:spacing w:before="200" w:line="240" w:lineRule="auto"/>
        <w:jc w:val="left"/>
      </w:pPr>
      <w:r w:rsidRPr="0049283D">
        <w:t xml:space="preserve">Does the Hololens2 consist of medical grade plastic to ensure it complies with NHS infection control requirements? </w:t>
      </w:r>
      <w:r w:rsidRPr="0049283D">
        <w:rPr>
          <w:i/>
          <w:iCs/>
        </w:rPr>
        <w:t xml:space="preserve">Insight don’t believe that a specific definition of ‘medical grade plastics’ actually exists so found it difficult to answer this question.  They did confirm that that the device can be cleaned easily (see Q.3 below).  Furthermore, they confirmed that Alder Hey and Imperial use </w:t>
      </w:r>
      <w:proofErr w:type="spellStart"/>
      <w:r w:rsidRPr="0049283D">
        <w:rPr>
          <w:i/>
          <w:iCs/>
        </w:rPr>
        <w:t>Hololens</w:t>
      </w:r>
      <w:proofErr w:type="spellEnd"/>
      <w:r w:rsidRPr="0049283D">
        <w:rPr>
          <w:i/>
          <w:iCs/>
        </w:rPr>
        <w:t xml:space="preserve"> devices in a theatre setting and to do so must believe that the device is safe to use.</w:t>
      </w:r>
    </w:p>
    <w:p w:rsidR="00951447" w:rsidRPr="0049283D" w:rsidRDefault="00951447" w:rsidP="00951447">
      <w:pPr>
        <w:pStyle w:val="ListParagraph"/>
        <w:numPr>
          <w:ilvl w:val="0"/>
          <w:numId w:val="40"/>
        </w:numPr>
        <w:spacing w:before="200" w:line="240" w:lineRule="auto"/>
        <w:jc w:val="left"/>
      </w:pPr>
      <w:r w:rsidRPr="0049283D">
        <w:t xml:space="preserve">How easily can the Hololens2 be cleaned?  </w:t>
      </w:r>
      <w:r w:rsidRPr="0049283D">
        <w:rPr>
          <w:i/>
          <w:iCs/>
        </w:rPr>
        <w:t xml:space="preserve">This link provides details of how to clean the product:  </w:t>
      </w:r>
      <w:hyperlink r:id="rId76" w:history="1">
        <w:r w:rsidRPr="0049283D">
          <w:rPr>
            <w:rStyle w:val="Hyperlink"/>
            <w:i/>
            <w:iCs/>
          </w:rPr>
          <w:t>https://docs.microsoft.com/en-us/hololens/hololens2-maintenance</w:t>
        </w:r>
      </w:hyperlink>
    </w:p>
    <w:p w:rsidR="00951447" w:rsidRPr="0049283D" w:rsidRDefault="00951447" w:rsidP="00951447">
      <w:pPr>
        <w:pStyle w:val="ListParagraph"/>
        <w:numPr>
          <w:ilvl w:val="0"/>
          <w:numId w:val="40"/>
        </w:numPr>
        <w:spacing w:before="200" w:line="240" w:lineRule="auto"/>
        <w:jc w:val="left"/>
        <w:rPr>
          <w:i/>
          <w:iCs/>
        </w:rPr>
      </w:pPr>
      <w:r w:rsidRPr="0049283D">
        <w:t xml:space="preserve">Can the </w:t>
      </w:r>
      <w:proofErr w:type="spellStart"/>
      <w:r w:rsidRPr="0049283D">
        <w:t>Hololens</w:t>
      </w:r>
      <w:proofErr w:type="spellEnd"/>
      <w:r w:rsidRPr="0049283D">
        <w:t xml:space="preserve"> be worn under a visor?  </w:t>
      </w:r>
      <w:r w:rsidRPr="0049283D">
        <w:rPr>
          <w:i/>
          <w:iCs/>
        </w:rPr>
        <w:t xml:space="preserve">We can confirm that Imperial use the </w:t>
      </w:r>
      <w:proofErr w:type="spellStart"/>
      <w:r w:rsidRPr="0049283D">
        <w:rPr>
          <w:i/>
          <w:iCs/>
        </w:rPr>
        <w:t>Hololens</w:t>
      </w:r>
      <w:proofErr w:type="spellEnd"/>
      <w:r w:rsidRPr="0049283D">
        <w:rPr>
          <w:i/>
          <w:iCs/>
        </w:rPr>
        <w:t xml:space="preserve"> device with a visor.</w:t>
      </w:r>
    </w:p>
    <w:p w:rsidR="00951447" w:rsidRPr="0049283D" w:rsidRDefault="00951447" w:rsidP="00951447">
      <w:pPr>
        <w:pStyle w:val="ListParagraph"/>
        <w:numPr>
          <w:ilvl w:val="0"/>
          <w:numId w:val="40"/>
        </w:numPr>
        <w:spacing w:after="0" w:line="240" w:lineRule="auto"/>
        <w:contextualSpacing w:val="0"/>
        <w:jc w:val="left"/>
        <w:rPr>
          <w:i/>
          <w:iCs/>
          <w:color w:val="000000"/>
        </w:rPr>
      </w:pPr>
      <w:r w:rsidRPr="0049283D">
        <w:rPr>
          <w:color w:val="000000"/>
        </w:rPr>
        <w:t xml:space="preserve">If we registered the </w:t>
      </w:r>
      <w:proofErr w:type="spellStart"/>
      <w:r w:rsidRPr="0049283D">
        <w:rPr>
          <w:color w:val="000000"/>
        </w:rPr>
        <w:t>Hololens</w:t>
      </w:r>
      <w:proofErr w:type="spellEnd"/>
      <w:r w:rsidRPr="0049283D">
        <w:rPr>
          <w:color w:val="000000"/>
        </w:rPr>
        <w:t xml:space="preserve"> at each individual trust, would the videos be stored in different location?  If so, would there be a way of automatically sharing these </w:t>
      </w:r>
      <w:proofErr w:type="gramStart"/>
      <w:r w:rsidRPr="0049283D">
        <w:rPr>
          <w:color w:val="000000"/>
        </w:rPr>
        <w:t>video’s</w:t>
      </w:r>
      <w:proofErr w:type="gramEnd"/>
      <w:r w:rsidRPr="0049283D">
        <w:rPr>
          <w:color w:val="000000"/>
        </w:rPr>
        <w:t xml:space="preserve"> between trusts and universities via the Teams cloud?  </w:t>
      </w:r>
      <w:r w:rsidRPr="0049283D">
        <w:rPr>
          <w:i/>
          <w:iCs/>
          <w:color w:val="000000"/>
        </w:rPr>
        <w:t>Video is stored according to the Trust’s Teams configuration – so if a user logs on to a particular Trust domain, that is where the content will sit and others outside that domain would not be able to access directly – you would need to look at exporting the video to redistribute (with appropriate governance). We can help design that process for you.</w:t>
      </w:r>
    </w:p>
    <w:p w:rsidR="00951447" w:rsidRPr="0049283D" w:rsidRDefault="00951447" w:rsidP="00951447">
      <w:pPr>
        <w:pStyle w:val="ListParagraph"/>
        <w:numPr>
          <w:ilvl w:val="0"/>
          <w:numId w:val="40"/>
        </w:numPr>
        <w:spacing w:after="0" w:line="240" w:lineRule="auto"/>
        <w:contextualSpacing w:val="0"/>
        <w:jc w:val="left"/>
        <w:rPr>
          <w:i/>
          <w:iCs/>
          <w:color w:val="000000"/>
        </w:rPr>
      </w:pPr>
      <w:r w:rsidRPr="0049283D">
        <w:rPr>
          <w:color w:val="000000"/>
        </w:rPr>
        <w:t xml:space="preserve">If all devices were registered with BIOS would this enable centralised storage of the </w:t>
      </w:r>
      <w:proofErr w:type="gramStart"/>
      <w:r w:rsidRPr="0049283D">
        <w:rPr>
          <w:color w:val="000000"/>
        </w:rPr>
        <w:t>video’s</w:t>
      </w:r>
      <w:proofErr w:type="gramEnd"/>
      <w:r w:rsidRPr="0049283D">
        <w:rPr>
          <w:i/>
          <w:iCs/>
          <w:color w:val="000000"/>
        </w:rPr>
        <w:t>? Subject to being able to access the BIOS domain from a particular Trust site, this should be possible – there are local Trust IT issues that need to be addressed, however?</w:t>
      </w:r>
    </w:p>
    <w:p w:rsidR="00951447" w:rsidRPr="0049283D" w:rsidRDefault="00951447" w:rsidP="00951447">
      <w:pPr>
        <w:pStyle w:val="ListParagraph"/>
        <w:numPr>
          <w:ilvl w:val="0"/>
          <w:numId w:val="40"/>
        </w:numPr>
        <w:spacing w:after="0" w:line="240" w:lineRule="auto"/>
        <w:contextualSpacing w:val="0"/>
        <w:jc w:val="left"/>
        <w:rPr>
          <w:color w:val="000000"/>
        </w:rPr>
      </w:pPr>
      <w:r w:rsidRPr="0049283D">
        <w:rPr>
          <w:color w:val="000000"/>
        </w:rPr>
        <w:t>Can the Team’s cloud be set up to only allow streaming of the video rather than the ability to download?  </w:t>
      </w:r>
      <w:r w:rsidRPr="0049283D">
        <w:rPr>
          <w:i/>
          <w:iCs/>
          <w:color w:val="000000"/>
        </w:rPr>
        <w:t>There are device configuration options to set up according to your requirements</w:t>
      </w:r>
    </w:p>
    <w:p w:rsidR="00951447" w:rsidRPr="0049283D" w:rsidRDefault="00951447" w:rsidP="00951447">
      <w:pPr>
        <w:pStyle w:val="ListParagraph"/>
        <w:numPr>
          <w:ilvl w:val="0"/>
          <w:numId w:val="40"/>
        </w:numPr>
        <w:spacing w:after="0" w:line="240" w:lineRule="auto"/>
        <w:contextualSpacing w:val="0"/>
        <w:jc w:val="left"/>
        <w:rPr>
          <w:color w:val="000000"/>
        </w:rPr>
      </w:pPr>
      <w:r w:rsidRPr="0049283D">
        <w:rPr>
          <w:color w:val="000000"/>
        </w:rPr>
        <w:t xml:space="preserve">Is there a way patient consent can be stored with the video? </w:t>
      </w:r>
      <w:r w:rsidRPr="0049283D">
        <w:rPr>
          <w:i/>
          <w:iCs/>
          <w:color w:val="000000"/>
        </w:rPr>
        <w:t>Need to explore the detail of this further before commenting</w:t>
      </w:r>
    </w:p>
    <w:p w:rsidR="00951447" w:rsidRPr="0049283D" w:rsidRDefault="00951447" w:rsidP="00951447">
      <w:pPr>
        <w:pStyle w:val="ListParagraph"/>
        <w:numPr>
          <w:ilvl w:val="0"/>
          <w:numId w:val="40"/>
        </w:numPr>
        <w:spacing w:after="0" w:line="240" w:lineRule="auto"/>
        <w:contextualSpacing w:val="0"/>
        <w:jc w:val="left"/>
        <w:rPr>
          <w:color w:val="000000"/>
        </w:rPr>
      </w:pPr>
      <w:r w:rsidRPr="0049283D">
        <w:rPr>
          <w:color w:val="000000"/>
        </w:rPr>
        <w:t xml:space="preserve">Do you have any experience of similar setups from other organisations? </w:t>
      </w:r>
      <w:r w:rsidRPr="0049283D">
        <w:rPr>
          <w:i/>
          <w:iCs/>
          <w:color w:val="000000"/>
        </w:rPr>
        <w:t xml:space="preserve">Cross domain working is a challenge that has come up from a number of Trusts (not just for </w:t>
      </w:r>
      <w:proofErr w:type="spellStart"/>
      <w:r w:rsidRPr="0049283D">
        <w:rPr>
          <w:i/>
          <w:iCs/>
          <w:color w:val="000000"/>
        </w:rPr>
        <w:t>HoloLens</w:t>
      </w:r>
      <w:proofErr w:type="spellEnd"/>
      <w:r w:rsidRPr="0049283D">
        <w:rPr>
          <w:i/>
          <w:iCs/>
          <w:color w:val="000000"/>
        </w:rPr>
        <w:t xml:space="preserve">, but for Teams in general) &amp; there isn’t a standard answer – there is high degree of dependency on Trust IT and how things have been set up (and also whether each Trust is using a local tenant or national). Our Mixed Reality consultants are also expert Teams consultants and work extensively across the NHS. We explore how the domain access needs to be configured during the implementation phase, </w:t>
      </w:r>
      <w:proofErr w:type="spellStart"/>
      <w:r w:rsidRPr="0049283D">
        <w:rPr>
          <w:i/>
          <w:iCs/>
          <w:color w:val="000000"/>
        </w:rPr>
        <w:t>inc.</w:t>
      </w:r>
      <w:proofErr w:type="spellEnd"/>
      <w:r w:rsidRPr="0049283D">
        <w:rPr>
          <w:i/>
          <w:iCs/>
          <w:color w:val="000000"/>
        </w:rPr>
        <w:t xml:space="preserve"> issues of federated access, guest access etc. This does need to be planned and designed in conjunction with the Trust IT though</w:t>
      </w:r>
    </w:p>
    <w:p w:rsidR="00951447" w:rsidRDefault="00951447" w:rsidP="00951447"/>
    <w:p w:rsidR="00D2755A" w:rsidRDefault="00D2755A" w:rsidP="00D2755A">
      <w:pPr>
        <w:sectPr w:rsidR="00D2755A" w:rsidSect="00951447">
          <w:pgSz w:w="11906" w:h="16838"/>
          <w:pgMar w:top="1440" w:right="1440" w:bottom="1440" w:left="1440" w:header="709" w:footer="709" w:gutter="0"/>
          <w:cols w:space="720"/>
        </w:sectPr>
      </w:pPr>
    </w:p>
    <w:p w:rsidR="00D2755A" w:rsidRDefault="00D2755A" w:rsidP="00D2755A"/>
    <w:p w:rsidR="00D2755A" w:rsidRPr="00E9471E" w:rsidRDefault="005B3FF6" w:rsidP="00E9471E">
      <w:pPr>
        <w:pStyle w:val="Heading2"/>
        <w:rPr>
          <w:color w:val="4BACC6" w:themeColor="accent5"/>
        </w:rPr>
      </w:pPr>
      <w:bookmarkStart w:id="48" w:name="_Toc75188974"/>
      <w:r w:rsidRPr="00E9471E">
        <w:rPr>
          <w:color w:val="4BACC6" w:themeColor="accent5"/>
        </w:rPr>
        <w:t xml:space="preserve">Appendix </w:t>
      </w:r>
      <w:r w:rsidR="00E9471E" w:rsidRPr="00E9471E">
        <w:rPr>
          <w:color w:val="4BACC6" w:themeColor="accent5"/>
        </w:rPr>
        <w:t>R</w:t>
      </w:r>
      <w:r w:rsidR="00677158" w:rsidRPr="00E9471E">
        <w:rPr>
          <w:color w:val="4BACC6" w:themeColor="accent5"/>
        </w:rPr>
        <w:t xml:space="preserve"> – Waiting Room posters</w:t>
      </w:r>
      <w:bookmarkEnd w:id="48"/>
      <w:r w:rsidR="00677158" w:rsidRPr="00E9471E">
        <w:rPr>
          <w:color w:val="4BACC6" w:themeColor="accent5"/>
        </w:rPr>
        <w:t xml:space="preserve"> </w:t>
      </w:r>
    </w:p>
    <w:p w:rsidR="00677158" w:rsidRPr="00677158" w:rsidRDefault="00677158" w:rsidP="00677158"/>
    <w:p w:rsidR="00D2755A" w:rsidRDefault="00677158" w:rsidP="00D2755A">
      <w:r>
        <w:object w:dxaOrig="1520" w:dyaOrig="964">
          <v:shape id="_x0000_i1032" type="#_x0000_t75" style="width:76.35pt;height:48pt" o:ole="">
            <v:imagedata r:id="rId77" o:title=""/>
          </v:shape>
          <o:OLEObject Type="Embed" ProgID="Package" ShapeID="_x0000_i1032" DrawAspect="Icon" ObjectID="_1685802918" r:id="rId78"/>
        </w:object>
      </w:r>
      <w:r>
        <w:object w:dxaOrig="1520" w:dyaOrig="964">
          <v:shape id="_x0000_i1033" type="#_x0000_t75" style="width:76.35pt;height:48pt" o:ole="">
            <v:imagedata r:id="rId79" o:title=""/>
          </v:shape>
          <o:OLEObject Type="Embed" ProgID="Package" ShapeID="_x0000_i1033" DrawAspect="Icon" ObjectID="_1685802919" r:id="rId80"/>
        </w:object>
      </w:r>
    </w:p>
    <w:p w:rsidR="00D2755A" w:rsidRDefault="00D2755A" w:rsidP="00D2755A"/>
    <w:p w:rsidR="00D2755A" w:rsidRDefault="00D2755A" w:rsidP="00EF232B">
      <w:pPr>
        <w:pStyle w:val="Heading2"/>
      </w:pPr>
    </w:p>
    <w:p w:rsidR="00D2755A" w:rsidRDefault="00D2755A" w:rsidP="00D2755A"/>
    <w:p w:rsidR="00D2755A" w:rsidRDefault="00D2755A" w:rsidP="00D2755A"/>
    <w:p w:rsidR="00D2755A" w:rsidRDefault="00D2755A" w:rsidP="00D2755A"/>
    <w:p w:rsidR="00D2755A" w:rsidRDefault="00D2755A" w:rsidP="00D2755A"/>
    <w:p w:rsidR="00D2755A" w:rsidRDefault="00D2755A" w:rsidP="00D2755A"/>
    <w:p w:rsidR="00D2755A" w:rsidRDefault="00D2755A" w:rsidP="00D2755A"/>
    <w:p w:rsidR="00D2755A" w:rsidRDefault="00D2755A" w:rsidP="00D2755A"/>
    <w:p w:rsidR="00D2755A" w:rsidRDefault="00D2755A" w:rsidP="00D2755A"/>
    <w:p w:rsidR="00D2755A" w:rsidRDefault="00D2755A" w:rsidP="00D2755A"/>
    <w:p w:rsidR="00D2755A" w:rsidRDefault="00D2755A" w:rsidP="00D2755A"/>
    <w:p w:rsidR="00D2755A" w:rsidRDefault="00D2755A" w:rsidP="00D2755A"/>
    <w:p w:rsidR="00D2755A" w:rsidRDefault="00D2755A" w:rsidP="00D2755A"/>
    <w:p w:rsidR="00D2755A" w:rsidRDefault="00D2755A" w:rsidP="00D2755A"/>
    <w:p w:rsidR="00D2755A" w:rsidRPr="00D2755A" w:rsidRDefault="00D2755A" w:rsidP="00D2755A"/>
    <w:p w:rsidR="00D2755A" w:rsidRDefault="00D2755A" w:rsidP="00D2755A"/>
    <w:p w:rsidR="0007037E" w:rsidRDefault="0007037E" w:rsidP="00D2755A">
      <w:pPr>
        <w:tabs>
          <w:tab w:val="left" w:pos="6269"/>
        </w:tabs>
        <w:rPr>
          <w:sz w:val="24"/>
          <w:szCs w:val="24"/>
        </w:rPr>
      </w:pPr>
    </w:p>
    <w:sectPr w:rsidR="0007037E" w:rsidSect="00D2755A">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485" w:rsidRDefault="00C33485">
      <w:pPr>
        <w:spacing w:after="0" w:line="240" w:lineRule="auto"/>
      </w:pPr>
      <w:r>
        <w:separator/>
      </w:r>
    </w:p>
  </w:endnote>
  <w:endnote w:type="continuationSeparator" w:id="0">
    <w:p w:rsidR="00C33485" w:rsidRDefault="00C33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85" w:rsidRDefault="00C33485">
    <w:pPr>
      <w:pBdr>
        <w:top w:val="nil"/>
        <w:left w:val="nil"/>
        <w:bottom w:val="nil"/>
        <w:right w:val="nil"/>
        <w:between w:val="nil"/>
      </w:pBdr>
      <w:tabs>
        <w:tab w:val="center" w:pos="4513"/>
        <w:tab w:val="right" w:pos="9026"/>
        <w:tab w:val="right" w:pos="9540"/>
      </w:tabs>
      <w:spacing w:after="0" w:line="240" w:lineRule="auto"/>
      <w:rPr>
        <w:color w:val="000000"/>
      </w:rPr>
    </w:pPr>
    <w:proofErr w:type="spellStart"/>
    <w:r>
      <w:rPr>
        <w:color w:val="000000"/>
        <w:sz w:val="16"/>
        <w:szCs w:val="16"/>
      </w:rPr>
      <w:t>Hololens</w:t>
    </w:r>
    <w:proofErr w:type="spellEnd"/>
    <w:r>
      <w:rPr>
        <w:color w:val="000000"/>
        <w:sz w:val="16"/>
        <w:szCs w:val="16"/>
      </w:rPr>
      <w:t xml:space="preserve"> (Bios) – v1.–3 – 22.02.21</w:t>
    </w:r>
    <w:r>
      <w:rPr>
        <w:color w:val="000000"/>
        <w:sz w:val="16"/>
        <w:szCs w:val="16"/>
      </w:rPr>
      <w:tab/>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2049F4">
      <w:rPr>
        <w:b/>
        <w:noProof/>
        <w:color w:val="000000"/>
        <w:sz w:val="16"/>
        <w:szCs w:val="16"/>
      </w:rPr>
      <w:t>25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2049F4">
      <w:rPr>
        <w:b/>
        <w:noProof/>
        <w:color w:val="000000"/>
        <w:sz w:val="16"/>
        <w:szCs w:val="16"/>
      </w:rPr>
      <w:t>85</w:t>
    </w:r>
    <w:r>
      <w:rPr>
        <w:b/>
        <w:color w:val="000000"/>
        <w:sz w:val="16"/>
        <w:szCs w:val="16"/>
      </w:rPr>
      <w:fldChar w:fldCharType="end"/>
    </w:r>
    <w:r>
      <w:rPr>
        <w:color w:val="000000"/>
        <w:sz w:val="16"/>
        <w:szCs w:val="16"/>
      </w:rPr>
      <w:tab/>
      <w:t>DPIA template v6 Issued December 2020</w:t>
    </w:r>
  </w:p>
  <w:p w:rsidR="00C33485" w:rsidRDefault="00C3348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85" w:rsidRDefault="00C33485">
    <w:pPr>
      <w:pBdr>
        <w:top w:val="nil"/>
        <w:left w:val="nil"/>
        <w:bottom w:val="nil"/>
        <w:right w:val="nil"/>
        <w:between w:val="nil"/>
      </w:pBdr>
      <w:tabs>
        <w:tab w:val="center" w:pos="4513"/>
        <w:tab w:val="right" w:pos="9026"/>
        <w:tab w:val="right" w:pos="9540"/>
      </w:tabs>
      <w:spacing w:after="0" w:line="240" w:lineRule="auto"/>
      <w:rPr>
        <w:color w:val="000000"/>
      </w:rPr>
    </w:pPr>
    <w:r>
      <w:rPr>
        <w:color w:val="000000"/>
        <w:sz w:val="16"/>
        <w:szCs w:val="16"/>
        <w:highlight w:val="yellow"/>
      </w:rPr>
      <w:t xml:space="preserve">Temperature/Fever Screening – Version 3 - </w:t>
    </w:r>
    <w:r>
      <w:rPr>
        <w:color w:val="000000"/>
        <w:sz w:val="16"/>
        <w:szCs w:val="16"/>
      </w:rPr>
      <w:t>28.5.20</w:t>
    </w:r>
    <w:r>
      <w:rPr>
        <w:color w:val="000000"/>
        <w:sz w:val="16"/>
        <w:szCs w:val="16"/>
      </w:rPr>
      <w:tab/>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end"/>
    </w:r>
    <w:r>
      <w:rPr>
        <w:color w:val="000000"/>
        <w:sz w:val="16"/>
        <w:szCs w:val="16"/>
      </w:rPr>
      <w:tab/>
      <w:t>DPIA template v1 Issued May 2020</w:t>
    </w:r>
  </w:p>
  <w:p w:rsidR="00C33485" w:rsidRDefault="00C33485">
    <w:pPr>
      <w:pBdr>
        <w:top w:val="nil"/>
        <w:left w:val="nil"/>
        <w:bottom w:val="nil"/>
        <w:right w:val="nil"/>
        <w:between w:val="nil"/>
      </w:pBdr>
      <w:tabs>
        <w:tab w:val="center" w:pos="4513"/>
        <w:tab w:val="right" w:pos="9026"/>
      </w:tabs>
      <w:spacing w:after="0" w:line="240" w:lineRule="auto"/>
      <w:rPr>
        <w:color w:val="00000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85" w:rsidRDefault="00C33485">
    <w:pPr>
      <w:pBdr>
        <w:top w:val="nil"/>
        <w:left w:val="nil"/>
        <w:bottom w:val="nil"/>
        <w:right w:val="nil"/>
        <w:between w:val="nil"/>
      </w:pBdr>
      <w:tabs>
        <w:tab w:val="center" w:pos="4513"/>
        <w:tab w:val="right" w:pos="9026"/>
        <w:tab w:val="right" w:pos="9540"/>
      </w:tabs>
      <w:spacing w:after="0" w:line="240" w:lineRule="auto"/>
      <w:rPr>
        <w:color w:val="000000"/>
      </w:rPr>
    </w:pPr>
    <w:proofErr w:type="spellStart"/>
    <w:r>
      <w:rPr>
        <w:color w:val="000000"/>
        <w:sz w:val="16"/>
        <w:szCs w:val="16"/>
      </w:rPr>
      <w:t>Hololens</w:t>
    </w:r>
    <w:proofErr w:type="spellEnd"/>
    <w:r>
      <w:rPr>
        <w:color w:val="000000"/>
        <w:sz w:val="16"/>
        <w:szCs w:val="16"/>
      </w:rPr>
      <w:t xml:space="preserve"> (Bios) – V1.8 – 11.3.21 </w:t>
    </w:r>
    <w:r>
      <w:rPr>
        <w:color w:val="000000"/>
        <w:sz w:val="16"/>
        <w:szCs w:val="16"/>
      </w:rPr>
      <w:tab/>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EF232B">
      <w:rPr>
        <w:b/>
        <w:noProof/>
        <w:color w:val="000000"/>
        <w:sz w:val="16"/>
        <w:szCs w:val="16"/>
      </w:rPr>
      <w:t>62</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EF232B">
      <w:rPr>
        <w:b/>
        <w:noProof/>
        <w:color w:val="000000"/>
        <w:sz w:val="16"/>
        <w:szCs w:val="16"/>
      </w:rPr>
      <w:t>86</w:t>
    </w:r>
    <w:r>
      <w:rPr>
        <w:b/>
        <w:color w:val="000000"/>
        <w:sz w:val="16"/>
        <w:szCs w:val="16"/>
      </w:rPr>
      <w:fldChar w:fldCharType="end"/>
    </w:r>
    <w:r>
      <w:rPr>
        <w:color w:val="000000"/>
        <w:sz w:val="16"/>
        <w:szCs w:val="16"/>
      </w:rPr>
      <w:tab/>
    </w:r>
  </w:p>
  <w:p w:rsidR="00C33485" w:rsidRDefault="00C33485">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85" w:rsidRDefault="00C33485">
    <w:pPr>
      <w:pBdr>
        <w:top w:val="nil"/>
        <w:left w:val="nil"/>
        <w:bottom w:val="nil"/>
        <w:right w:val="nil"/>
        <w:between w:val="nil"/>
      </w:pBdr>
      <w:tabs>
        <w:tab w:val="center" w:pos="4513"/>
        <w:tab w:val="right" w:pos="9026"/>
        <w:tab w:val="right" w:pos="9540"/>
      </w:tabs>
      <w:spacing w:after="0" w:line="240" w:lineRule="auto"/>
      <w:rPr>
        <w:color w:val="000000"/>
      </w:rPr>
    </w:pPr>
    <w:r>
      <w:rPr>
        <w:color w:val="000000"/>
        <w:sz w:val="16"/>
        <w:szCs w:val="16"/>
        <w:highlight w:val="yellow"/>
      </w:rPr>
      <w:t xml:space="preserve">Temperature/Fever Screening – Version 3 - </w:t>
    </w:r>
    <w:r>
      <w:rPr>
        <w:color w:val="000000"/>
        <w:sz w:val="16"/>
        <w:szCs w:val="16"/>
      </w:rPr>
      <w:t>28.5.20</w:t>
    </w:r>
    <w:r>
      <w:rPr>
        <w:color w:val="000000"/>
        <w:sz w:val="16"/>
        <w:szCs w:val="16"/>
      </w:rPr>
      <w:tab/>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end"/>
    </w:r>
    <w:r>
      <w:rPr>
        <w:color w:val="000000"/>
        <w:sz w:val="16"/>
        <w:szCs w:val="16"/>
      </w:rPr>
      <w:tab/>
      <w:t>DPIA template v1 Issued May 2020</w:t>
    </w:r>
  </w:p>
  <w:p w:rsidR="00C33485" w:rsidRDefault="00C33485">
    <w:pPr>
      <w:pBdr>
        <w:top w:val="nil"/>
        <w:left w:val="nil"/>
        <w:bottom w:val="nil"/>
        <w:right w:val="nil"/>
        <w:between w:val="nil"/>
      </w:pBdr>
      <w:tabs>
        <w:tab w:val="center" w:pos="4513"/>
        <w:tab w:val="right" w:pos="9026"/>
      </w:tabs>
      <w:spacing w:after="0" w:line="240" w:lineRule="auto"/>
      <w:rPr>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485" w:rsidRDefault="00C33485">
      <w:pPr>
        <w:spacing w:after="0" w:line="240" w:lineRule="auto"/>
      </w:pPr>
      <w:r>
        <w:separator/>
      </w:r>
    </w:p>
  </w:footnote>
  <w:footnote w:type="continuationSeparator" w:id="0">
    <w:p w:rsidR="00C33485" w:rsidRDefault="00C33485">
      <w:pPr>
        <w:spacing w:after="0" w:line="240" w:lineRule="auto"/>
      </w:pPr>
      <w:r>
        <w:continuationSeparator/>
      </w:r>
    </w:p>
  </w:footnote>
  <w:footnote w:id="1">
    <w:p w:rsidR="00C33485" w:rsidRDefault="00C33485">
      <w:pPr>
        <w:pBdr>
          <w:top w:val="nil"/>
          <w:left w:val="nil"/>
          <w:bottom w:val="nil"/>
          <w:right w:val="nil"/>
          <w:between w:val="nil"/>
        </w:pBdr>
        <w:spacing w:after="0" w:line="240" w:lineRule="auto"/>
        <w:jc w:val="left"/>
        <w:rPr>
          <w:color w:val="000000"/>
        </w:rPr>
      </w:pPr>
      <w:r>
        <w:rPr>
          <w:vertAlign w:val="superscript"/>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85" w:rsidRDefault="00C33485">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EF232B">
      <w:rPr>
        <w:noProof/>
        <w:color w:val="000000"/>
      </w:rPr>
      <w:t>3</w:t>
    </w:r>
    <w:r>
      <w:rPr>
        <w:color w:val="000000"/>
      </w:rPr>
      <w:fldChar w:fldCharType="end"/>
    </w:r>
    <w:r>
      <w:rPr>
        <w:noProof/>
      </w:rPr>
      <w:drawing>
        <wp:anchor distT="0" distB="0" distL="114300" distR="114300" simplePos="0" relativeHeight="251658240" behindDoc="0" locked="0" layoutInCell="1" hidden="0" allowOverlap="1" wp14:anchorId="0C30E240" wp14:editId="4A645F2E">
          <wp:simplePos x="0" y="0"/>
          <wp:positionH relativeFrom="column">
            <wp:posOffset>5318125</wp:posOffset>
          </wp:positionH>
          <wp:positionV relativeFrom="paragraph">
            <wp:posOffset>-373379</wp:posOffset>
          </wp:positionV>
          <wp:extent cx="1253490" cy="736600"/>
          <wp:effectExtent l="0" t="0" r="0" b="0"/>
          <wp:wrapSquare wrapText="bothSides" distT="0" distB="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253490" cy="736600"/>
                  </a:xfrm>
                  <a:prstGeom prst="rect">
                    <a:avLst/>
                  </a:prstGeom>
                  <a:ln/>
                </pic:spPr>
              </pic:pic>
            </a:graphicData>
          </a:graphic>
        </wp:anchor>
      </w:drawing>
    </w:r>
  </w:p>
  <w:p w:rsidR="00C33485" w:rsidRDefault="00C3348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85" w:rsidRDefault="00C33485">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85" w:rsidRDefault="00C33485">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85" w:rsidRDefault="00C33485">
    <w:pPr>
      <w:pStyle w:val="Header"/>
    </w:pPr>
    <w:r>
      <w:rPr>
        <w:noProof/>
      </w:rPr>
      <w:drawing>
        <wp:anchor distT="0" distB="0" distL="114300" distR="114300" simplePos="0" relativeHeight="251660288" behindDoc="0" locked="0" layoutInCell="1" allowOverlap="1" wp14:anchorId="243FC186" wp14:editId="3CEFFEC8">
          <wp:simplePos x="0" y="0"/>
          <wp:positionH relativeFrom="column">
            <wp:posOffset>5143500</wp:posOffset>
          </wp:positionH>
          <wp:positionV relativeFrom="paragraph">
            <wp:posOffset>-273685</wp:posOffset>
          </wp:positionV>
          <wp:extent cx="1253490" cy="7366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3490" cy="736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86D"/>
    <w:multiLevelType w:val="hybridMultilevel"/>
    <w:tmpl w:val="A88CAC9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43C1EF3"/>
    <w:multiLevelType w:val="multilevel"/>
    <w:tmpl w:val="057EF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B677EB"/>
    <w:multiLevelType w:val="singleLevel"/>
    <w:tmpl w:val="9B4AEA28"/>
    <w:lvl w:ilvl="0">
      <w:start w:val="1"/>
      <w:numFmt w:val="decimal"/>
      <w:lvlText w:val="(%1)"/>
      <w:lvlJc w:val="left"/>
      <w:pPr>
        <w:tabs>
          <w:tab w:val="num" w:pos="720"/>
        </w:tabs>
        <w:ind w:left="720" w:hanging="360"/>
      </w:pPr>
      <w:rPr>
        <w:rFonts w:hint="default"/>
      </w:rPr>
    </w:lvl>
  </w:abstractNum>
  <w:abstractNum w:abstractNumId="3">
    <w:nsid w:val="06D66152"/>
    <w:multiLevelType w:val="hybridMultilevel"/>
    <w:tmpl w:val="85E2A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AAF0518"/>
    <w:multiLevelType w:val="multilevel"/>
    <w:tmpl w:val="0D0A8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07B6801"/>
    <w:multiLevelType w:val="hybridMultilevel"/>
    <w:tmpl w:val="918E9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121C2F"/>
    <w:multiLevelType w:val="singleLevel"/>
    <w:tmpl w:val="82349B90"/>
    <w:lvl w:ilvl="0">
      <w:start w:val="1"/>
      <w:numFmt w:val="lowerLetter"/>
      <w:lvlText w:val="(%1)"/>
      <w:lvlJc w:val="left"/>
      <w:pPr>
        <w:tabs>
          <w:tab w:val="num" w:pos="360"/>
        </w:tabs>
        <w:ind w:left="360" w:hanging="360"/>
      </w:pPr>
      <w:rPr>
        <w:rFonts w:ascii="Arial" w:hAnsi="Arial" w:cs="Arial" w:hint="default"/>
        <w:b w:val="0"/>
      </w:rPr>
    </w:lvl>
  </w:abstractNum>
  <w:abstractNum w:abstractNumId="7">
    <w:nsid w:val="1963225D"/>
    <w:multiLevelType w:val="hybridMultilevel"/>
    <w:tmpl w:val="FFD4F2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D4C2FC5"/>
    <w:multiLevelType w:val="hybridMultilevel"/>
    <w:tmpl w:val="D0862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531008"/>
    <w:multiLevelType w:val="singleLevel"/>
    <w:tmpl w:val="82349B90"/>
    <w:lvl w:ilvl="0">
      <w:start w:val="1"/>
      <w:numFmt w:val="lowerLetter"/>
      <w:lvlText w:val="(%1)"/>
      <w:lvlJc w:val="left"/>
      <w:pPr>
        <w:tabs>
          <w:tab w:val="num" w:pos="360"/>
        </w:tabs>
        <w:ind w:left="360" w:hanging="360"/>
      </w:pPr>
      <w:rPr>
        <w:rFonts w:ascii="Arial" w:hAnsi="Arial" w:cs="Arial" w:hint="default"/>
        <w:b w:val="0"/>
      </w:rPr>
    </w:lvl>
  </w:abstractNum>
  <w:abstractNum w:abstractNumId="10">
    <w:nsid w:val="22530E7F"/>
    <w:multiLevelType w:val="multilevel"/>
    <w:tmpl w:val="A9E408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0770B6A"/>
    <w:multiLevelType w:val="multilevel"/>
    <w:tmpl w:val="0E148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0A02124"/>
    <w:multiLevelType w:val="multilevel"/>
    <w:tmpl w:val="3B4E8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5F661C5"/>
    <w:multiLevelType w:val="multilevel"/>
    <w:tmpl w:val="015EBCB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3D6F19B3"/>
    <w:multiLevelType w:val="multilevel"/>
    <w:tmpl w:val="32E04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EB13B31"/>
    <w:multiLevelType w:val="multilevel"/>
    <w:tmpl w:val="3D229CC2"/>
    <w:styleLink w:val="mc"/>
    <w:lvl w:ilvl="0">
      <w:start w:val="1"/>
      <w:numFmt w:val="decimal"/>
      <w:isLgl/>
      <w:lvlText w:val="%1."/>
      <w:lvlJc w:val="left"/>
      <w:pPr>
        <w:tabs>
          <w:tab w:val="num" w:pos="720"/>
        </w:tabs>
        <w:ind w:left="720" w:hanging="720"/>
      </w:pPr>
      <w:rPr>
        <w:rFonts w:ascii="Arial" w:hAnsi="Arial" w:cs="Times New Roman" w:hint="default"/>
        <w:b w:val="0"/>
        <w:i w:val="0"/>
        <w:sz w:val="20"/>
      </w:rPr>
    </w:lvl>
    <w:lvl w:ilvl="1">
      <w:start w:val="1"/>
      <w:numFmt w:val="decimal"/>
      <w:lvlText w:val="%1.%2"/>
      <w:lvlJc w:val="left"/>
      <w:pPr>
        <w:tabs>
          <w:tab w:val="num" w:pos="720"/>
        </w:tabs>
        <w:ind w:left="720" w:hanging="720"/>
      </w:pPr>
      <w:rPr>
        <w:rFonts w:ascii="Arial" w:hAnsi="Arial" w:cs="Times New Roman" w:hint="default"/>
        <w:b w:val="0"/>
        <w:i w:val="0"/>
        <w:sz w:val="20"/>
      </w:rPr>
    </w:lvl>
    <w:lvl w:ilvl="2">
      <w:start w:val="1"/>
      <w:numFmt w:val="decimal"/>
      <w:lvlText w:val="%1.%2.%3"/>
      <w:lvlJc w:val="left"/>
      <w:pPr>
        <w:tabs>
          <w:tab w:val="num" w:pos="1644"/>
        </w:tabs>
        <w:ind w:left="1644" w:hanging="964"/>
      </w:pPr>
      <w:rPr>
        <w:rFonts w:hint="default"/>
      </w:rPr>
    </w:lvl>
    <w:lvl w:ilvl="3">
      <w:start w:val="1"/>
      <w:numFmt w:val="decimal"/>
      <w:lvlText w:val="%1.%2.%3.%4"/>
      <w:lvlJc w:val="left"/>
      <w:pPr>
        <w:tabs>
          <w:tab w:val="num" w:pos="1985"/>
        </w:tabs>
        <w:ind w:left="2591" w:hanging="1009"/>
      </w:pPr>
      <w:rPr>
        <w:rFonts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hint="default"/>
      </w:rPr>
    </w:lvl>
    <w:lvl w:ilvl="7">
      <w:start w:val="1"/>
      <w:numFmt w:val="decimal"/>
      <w:lvlText w:val="%1.%2.%3.%4.%5.%6.%7.%8."/>
      <w:lvlJc w:val="left"/>
      <w:pPr>
        <w:tabs>
          <w:tab w:val="num" w:pos="6264"/>
        </w:tabs>
        <w:ind w:left="6048" w:hanging="1224"/>
      </w:pPr>
      <w:rPr>
        <w:rFonts w:hint="default"/>
      </w:rPr>
    </w:lvl>
    <w:lvl w:ilvl="8">
      <w:start w:val="1"/>
      <w:numFmt w:val="decimal"/>
      <w:lvlText w:val="%1.%2.%3.%4.%5.%6.%7.%8.%9."/>
      <w:lvlJc w:val="left"/>
      <w:pPr>
        <w:tabs>
          <w:tab w:val="num" w:pos="6984"/>
        </w:tabs>
        <w:ind w:left="6624" w:hanging="1440"/>
      </w:pPr>
      <w:rPr>
        <w:rFonts w:hint="default"/>
      </w:rPr>
    </w:lvl>
  </w:abstractNum>
  <w:abstractNum w:abstractNumId="16">
    <w:nsid w:val="419404A4"/>
    <w:multiLevelType w:val="hybridMultilevel"/>
    <w:tmpl w:val="EBD4A784"/>
    <w:lvl w:ilvl="0" w:tplc="9822F9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72E7053"/>
    <w:multiLevelType w:val="hybridMultilevel"/>
    <w:tmpl w:val="83B88BE0"/>
    <w:lvl w:ilvl="0" w:tplc="89C86956">
      <w:start w:val="1"/>
      <w:numFmt w:val="lowerLetter"/>
      <w:lvlText w:val="%1)"/>
      <w:lvlJc w:val="left"/>
      <w:pPr>
        <w:ind w:left="720" w:hanging="360"/>
      </w:pPr>
      <w:rPr>
        <w:rFonts w:ascii="Times New Roman" w:hAnsi="Times New Roman"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8E11CAE"/>
    <w:multiLevelType w:val="multilevel"/>
    <w:tmpl w:val="0E5EAD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5297294F"/>
    <w:multiLevelType w:val="multilevel"/>
    <w:tmpl w:val="D1E86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4017B7D"/>
    <w:multiLevelType w:val="multilevel"/>
    <w:tmpl w:val="62C48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2160" w:hanging="720"/>
      </w:pPr>
      <w:rPr>
        <w:rFonts w:ascii="Calibri" w:eastAsia="Calibri" w:hAnsi="Calibri" w:cs="Calibri"/>
        <w:i/>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22">
    <w:nsid w:val="58AE52F5"/>
    <w:multiLevelType w:val="hybridMultilevel"/>
    <w:tmpl w:val="89FC1B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F67455"/>
    <w:multiLevelType w:val="multilevel"/>
    <w:tmpl w:val="69B26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697453E8"/>
    <w:multiLevelType w:val="multilevel"/>
    <w:tmpl w:val="478AF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B527F2D"/>
    <w:multiLevelType w:val="multilevel"/>
    <w:tmpl w:val="650008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6">
    <w:nsid w:val="6C5D79E0"/>
    <w:multiLevelType w:val="multilevel"/>
    <w:tmpl w:val="8EC2425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7D61255"/>
    <w:multiLevelType w:val="multilevel"/>
    <w:tmpl w:val="CB4A6D60"/>
    <w:lvl w:ilvl="0">
      <w:start w:val="1"/>
      <w:numFmt w:val="decimal"/>
      <w:lvlText w:val="%1."/>
      <w:lvlJc w:val="left"/>
      <w:pPr>
        <w:tabs>
          <w:tab w:val="num" w:pos="720"/>
        </w:tabs>
        <w:ind w:left="720" w:hanging="720"/>
      </w:pPr>
      <w:rPr>
        <w:rFonts w:ascii="Arial" w:hAnsi="Arial" w:cs="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993"/>
        </w:tabs>
        <w:ind w:left="993" w:hanging="567"/>
      </w:pPr>
      <w:rPr>
        <w:rFonts w:ascii="Arial" w:hAnsi="Arial" w:cs="Arial" w:hint="default"/>
        <w:b w:val="0"/>
        <w:i w:val="0"/>
        <w:sz w:val="20"/>
      </w:rPr>
    </w:lvl>
    <w:lvl w:ilvl="3">
      <w:start w:val="1"/>
      <w:numFmt w:val="lowerRoman"/>
      <w:lvlText w:val="(%4)"/>
      <w:lvlJc w:val="left"/>
      <w:pPr>
        <w:tabs>
          <w:tab w:val="num" w:pos="2421"/>
        </w:tabs>
        <w:ind w:left="2268" w:hanging="567"/>
      </w:pPr>
      <w:rPr>
        <w:rFonts w:ascii="Arial" w:hAnsi="Arial" w:cs="Arial"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9">
    <w:nsid w:val="79521B90"/>
    <w:multiLevelType w:val="multilevel"/>
    <w:tmpl w:val="464AD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1"/>
  </w:num>
  <w:num w:numId="4">
    <w:abstractNumId w:val="10"/>
  </w:num>
  <w:num w:numId="5">
    <w:abstractNumId w:val="19"/>
  </w:num>
  <w:num w:numId="6">
    <w:abstractNumId w:val="23"/>
  </w:num>
  <w:num w:numId="7">
    <w:abstractNumId w:val="29"/>
  </w:num>
  <w:num w:numId="8">
    <w:abstractNumId w:val="25"/>
  </w:num>
  <w:num w:numId="9">
    <w:abstractNumId w:val="26"/>
  </w:num>
  <w:num w:numId="10">
    <w:abstractNumId w:val="11"/>
  </w:num>
  <w:num w:numId="11">
    <w:abstractNumId w:val="24"/>
  </w:num>
  <w:num w:numId="12">
    <w:abstractNumId w:val="12"/>
  </w:num>
  <w:num w:numId="13">
    <w:abstractNumId w:val="20"/>
  </w:num>
  <w:num w:numId="14">
    <w:abstractNumId w:val="13"/>
  </w:num>
  <w:num w:numId="15">
    <w:abstractNumId w:val="18"/>
  </w:num>
  <w:num w:numId="16">
    <w:abstractNumId w:val="2"/>
  </w:num>
  <w:num w:numId="17">
    <w:abstractNumId w:val="9"/>
  </w:num>
  <w:num w:numId="18">
    <w:abstractNumId w:val="28"/>
  </w:num>
  <w:num w:numId="19">
    <w:abstractNumId w:val="15"/>
  </w:num>
  <w:num w:numId="20">
    <w:abstractNumId w:val="27"/>
  </w:num>
  <w:num w:numId="21">
    <w:abstractNumId w:val="21"/>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5"/>
  </w:num>
  <w:num w:numId="36">
    <w:abstractNumId w:val="17"/>
  </w:num>
  <w:num w:numId="37">
    <w:abstractNumId w:val="22"/>
  </w:num>
  <w:num w:numId="38">
    <w:abstractNumId w:val="3"/>
  </w:num>
  <w:num w:numId="39">
    <w:abstractNumId w:val="8"/>
  </w:num>
  <w:num w:numId="40">
    <w:abstractNumId w:val="0"/>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
  <w:rsids>
    <w:rsidRoot w:val="002B385A"/>
    <w:rsid w:val="00002EA2"/>
    <w:rsid w:val="0007037E"/>
    <w:rsid w:val="000F233C"/>
    <w:rsid w:val="001217DA"/>
    <w:rsid w:val="001D314B"/>
    <w:rsid w:val="002049F4"/>
    <w:rsid w:val="002B385A"/>
    <w:rsid w:val="00317AC3"/>
    <w:rsid w:val="0043162E"/>
    <w:rsid w:val="005B3FF6"/>
    <w:rsid w:val="00677158"/>
    <w:rsid w:val="006A2F87"/>
    <w:rsid w:val="00951447"/>
    <w:rsid w:val="009B58AE"/>
    <w:rsid w:val="00A16476"/>
    <w:rsid w:val="00A60955"/>
    <w:rsid w:val="00A95762"/>
    <w:rsid w:val="00AA0AF4"/>
    <w:rsid w:val="00C33485"/>
    <w:rsid w:val="00CF4DF1"/>
    <w:rsid w:val="00D2755A"/>
    <w:rsid w:val="00E9471E"/>
    <w:rsid w:val="00EC7779"/>
    <w:rsid w:val="00EF232B"/>
    <w:rsid w:val="00FE6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GB" w:eastAsia="en-GB"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0C7"/>
  </w:style>
  <w:style w:type="paragraph" w:styleId="Heading1">
    <w:name w:val="heading 1"/>
    <w:aliases w:val="Level 1,Section Heading,h1,Heading,level 1,Level 1 Head,H1,Titre 1 SQ,Numbered - 1,CBC Heading 1,Section,A MAJOR/BOLD,Schedheading,Heading 1(Report Only),h1 chapter heading,Attribute Heading 1,Roman 14 B Heading,Roman 14 B Heading1,1st level"/>
    <w:basedOn w:val="Normal"/>
    <w:next w:val="Normal"/>
    <w:link w:val="Heading1Char"/>
    <w:qFormat/>
    <w:rsid w:val="00AB20C7"/>
    <w:pPr>
      <w:spacing w:before="300" w:after="40"/>
      <w:jc w:val="left"/>
      <w:outlineLvl w:val="0"/>
    </w:pPr>
    <w:rPr>
      <w:smallCaps/>
      <w:spacing w:val="5"/>
      <w:sz w:val="32"/>
      <w:szCs w:val="32"/>
    </w:rPr>
  </w:style>
  <w:style w:type="paragraph" w:styleId="Heading2">
    <w:name w:val="heading 2"/>
    <w:aliases w:val="PARA2,H2,2,Level 2,KJL:1st Level,Reset numbering,S Heading,S Heading 2,h2,Numbered - 2,1.1.1 heading,m,Body Text (Reset numbering),TF-Overskrit 2,h2 main heading,2m,h 2,B Sub/Bold,B Sub/Bold1,B Sub/Bold2,B Sub/Bold11,h2 main heading1,L2"/>
    <w:basedOn w:val="Normal"/>
    <w:next w:val="Normal"/>
    <w:link w:val="Heading2Char"/>
    <w:unhideWhenUsed/>
    <w:qFormat/>
    <w:rsid w:val="00AB20C7"/>
    <w:pPr>
      <w:spacing w:before="240" w:after="80"/>
      <w:jc w:val="left"/>
      <w:outlineLvl w:val="1"/>
    </w:pPr>
    <w:rPr>
      <w:smallCaps/>
      <w:spacing w:val="5"/>
      <w:sz w:val="28"/>
      <w:szCs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nhideWhenUsed/>
    <w:qFormat/>
    <w:rsid w:val="00AB20C7"/>
    <w:pPr>
      <w:spacing w:after="0"/>
      <w:jc w:val="left"/>
      <w:outlineLvl w:val="2"/>
    </w:pPr>
    <w:rPr>
      <w:smallCaps/>
      <w:spacing w:val="5"/>
      <w:sz w:val="24"/>
      <w:szCs w:val="24"/>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unhideWhenUsed/>
    <w:qFormat/>
    <w:rsid w:val="00AB20C7"/>
    <w:pPr>
      <w:spacing w:before="240" w:after="0"/>
      <w:jc w:val="left"/>
      <w:outlineLvl w:val="3"/>
    </w:pPr>
    <w:rPr>
      <w:smallCaps/>
      <w:spacing w:val="10"/>
      <w:sz w:val="22"/>
      <w:szCs w:val="22"/>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nhideWhenUsed/>
    <w:qFormat/>
    <w:rsid w:val="00AB20C7"/>
    <w:pPr>
      <w:spacing w:before="200" w:after="0"/>
      <w:jc w:val="left"/>
      <w:outlineLvl w:val="4"/>
    </w:pPr>
    <w:rPr>
      <w:smallCaps/>
      <w:color w:val="943634" w:themeColor="accent2" w:themeShade="BF"/>
      <w:spacing w:val="10"/>
      <w:sz w:val="22"/>
      <w:szCs w:val="26"/>
    </w:rPr>
  </w:style>
  <w:style w:type="paragraph" w:styleId="Heading6">
    <w:name w:val="heading 6"/>
    <w:aliases w:val="Heading 6(unused),Legal Level 1.,L1 PIP,Heading 6  Appendix Y &amp; Z,Lev 6,H6 DO NOT USE,Bullet list,PA Appendix,H6,H61,PR14"/>
    <w:basedOn w:val="Normal"/>
    <w:next w:val="Normal"/>
    <w:link w:val="Heading6Char"/>
    <w:unhideWhenUsed/>
    <w:qFormat/>
    <w:rsid w:val="00AB20C7"/>
    <w:pPr>
      <w:spacing w:after="0"/>
      <w:jc w:val="left"/>
      <w:outlineLvl w:val="5"/>
    </w:pPr>
    <w:rPr>
      <w:smallCaps/>
      <w:color w:val="C0504D" w:themeColor="accent2"/>
      <w:spacing w:val="5"/>
      <w:sz w:val="22"/>
    </w:rPr>
  </w:style>
  <w:style w:type="paragraph" w:styleId="Heading7">
    <w:name w:val="heading 7"/>
    <w:aliases w:val="Heading 7(unused),Legal Level 1.1.,L2 PIP,Lev 7,H7DO NOT USE,PA Appendix Major"/>
    <w:basedOn w:val="Normal"/>
    <w:next w:val="Normal"/>
    <w:link w:val="Heading7Char"/>
    <w:unhideWhenUsed/>
    <w:qFormat/>
    <w:rsid w:val="00AB20C7"/>
    <w:pPr>
      <w:spacing w:after="0"/>
      <w:jc w:val="left"/>
      <w:outlineLvl w:val="6"/>
    </w:pPr>
    <w:rPr>
      <w:b/>
      <w:smallCaps/>
      <w:color w:val="C0504D" w:themeColor="accent2"/>
      <w:spacing w:val="10"/>
    </w:rPr>
  </w:style>
  <w:style w:type="paragraph" w:styleId="Heading8">
    <w:name w:val="heading 8"/>
    <w:aliases w:val="Legal Level 1.1.1.,Lev 8,h8 DO NOT USE,PA Appendix Minor"/>
    <w:basedOn w:val="Normal"/>
    <w:next w:val="Normal"/>
    <w:link w:val="Heading8Char"/>
    <w:unhideWhenUsed/>
    <w:qFormat/>
    <w:rsid w:val="00AB20C7"/>
    <w:pPr>
      <w:spacing w:after="0"/>
      <w:jc w:val="left"/>
      <w:outlineLvl w:val="7"/>
    </w:pPr>
    <w:rPr>
      <w:b/>
      <w:i/>
      <w:smallCaps/>
      <w:color w:val="943634" w:themeColor="accent2" w:themeShade="BF"/>
    </w:rPr>
  </w:style>
  <w:style w:type="paragraph" w:styleId="Heading9">
    <w:name w:val="heading 9"/>
    <w:aliases w:val="Heading 9 (defunct),Legal Level 1.1.1.1.,Lev 9,h9 DO NOT USE,App Heading,Titre 10,App1"/>
    <w:basedOn w:val="Normal"/>
    <w:next w:val="Normal"/>
    <w:link w:val="Heading9Char"/>
    <w:unhideWhenUsed/>
    <w:qFormat/>
    <w:rsid w:val="00AB20C7"/>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20C7"/>
    <w:pPr>
      <w:pBdr>
        <w:top w:val="single" w:sz="12" w:space="1" w:color="C0504D" w:themeColor="accent2"/>
      </w:pBdr>
      <w:spacing w:line="240" w:lineRule="auto"/>
      <w:jc w:val="right"/>
    </w:pPr>
    <w:rPr>
      <w:smallCaps/>
      <w:sz w:val="48"/>
      <w:szCs w:val="48"/>
    </w:rPr>
  </w:style>
  <w:style w:type="paragraph" w:styleId="BalloonText">
    <w:name w:val="Balloon Text"/>
    <w:basedOn w:val="Normal"/>
    <w:link w:val="BalloonTextChar"/>
    <w:semiHidden/>
    <w:unhideWhenUsed/>
    <w:rsid w:val="00FB2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B29ED"/>
    <w:rPr>
      <w:rFonts w:ascii="Tahoma" w:hAnsi="Tahoma" w:cs="Tahoma"/>
      <w:sz w:val="16"/>
      <w:szCs w:val="16"/>
    </w:rPr>
  </w:style>
  <w:style w:type="character" w:styleId="Hyperlink">
    <w:name w:val="Hyperlink"/>
    <w:basedOn w:val="DefaultParagraphFont"/>
    <w:uiPriority w:val="99"/>
    <w:unhideWhenUsed/>
    <w:rsid w:val="00FA2510"/>
    <w:rPr>
      <w:color w:val="0000FF" w:themeColor="hyperlink"/>
      <w:u w:val="single"/>
    </w:rPr>
  </w:style>
  <w:style w:type="paragraph" w:styleId="Header">
    <w:name w:val="header"/>
    <w:basedOn w:val="Normal"/>
    <w:link w:val="HeaderChar"/>
    <w:uiPriority w:val="99"/>
    <w:unhideWhenUsed/>
    <w:rsid w:val="00FA2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510"/>
  </w:style>
  <w:style w:type="paragraph" w:styleId="Footer">
    <w:name w:val="footer"/>
    <w:basedOn w:val="Normal"/>
    <w:link w:val="FooterChar"/>
    <w:unhideWhenUsed/>
    <w:rsid w:val="00FA2510"/>
    <w:pPr>
      <w:tabs>
        <w:tab w:val="center" w:pos="4513"/>
        <w:tab w:val="right" w:pos="9026"/>
      </w:tabs>
      <w:spacing w:after="0" w:line="240" w:lineRule="auto"/>
    </w:pPr>
  </w:style>
  <w:style w:type="character" w:customStyle="1" w:styleId="FooterChar">
    <w:name w:val="Footer Char"/>
    <w:basedOn w:val="DefaultParagraphFont"/>
    <w:link w:val="Footer"/>
    <w:rsid w:val="00FA2510"/>
  </w:style>
  <w:style w:type="paragraph" w:styleId="NormalWeb">
    <w:name w:val="Normal (Web)"/>
    <w:basedOn w:val="Normal"/>
    <w:uiPriority w:val="99"/>
    <w:unhideWhenUsed/>
    <w:rsid w:val="00A771A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20C7"/>
    <w:pPr>
      <w:ind w:left="720"/>
      <w:contextualSpacing/>
    </w:pPr>
  </w:style>
  <w:style w:type="paragraph" w:customStyle="1" w:styleId="xmsolistparagraph">
    <w:name w:val="x_msolistparagraph"/>
    <w:basedOn w:val="Normal"/>
    <w:rsid w:val="00EF4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Level 1 Char,Section Heading Char,h1 Char,Heading Char,level 1 Char,Level 1 Head Char,H1 Char,Titre 1 SQ Char,Numbered - 1 Char,CBC Heading 1 Char,Section Char,A MAJOR/BOLD Char,Schedheading Char,Heading 1(Report Only) Char,1st level Char"/>
    <w:basedOn w:val="DefaultParagraphFont"/>
    <w:link w:val="Heading1"/>
    <w:rsid w:val="00AB20C7"/>
    <w:rPr>
      <w:smallCaps/>
      <w:spacing w:val="5"/>
      <w:sz w:val="32"/>
      <w:szCs w:val="32"/>
    </w:rPr>
  </w:style>
  <w:style w:type="character" w:customStyle="1" w:styleId="Heading2Char">
    <w:name w:val="Heading 2 Char"/>
    <w:aliases w:val="PARA2 Char,H2 Char,2 Char,Level 2 Char,KJL:1st Level Char,Reset numbering Char,S Heading Char,S Heading 2 Char,h2 Char,Numbered - 2 Char,1.1.1 heading Char,m Char,Body Text (Reset numbering) Char,TF-Overskrit 2 Char,h2 main heading Char"/>
    <w:basedOn w:val="DefaultParagraphFont"/>
    <w:link w:val="Heading2"/>
    <w:rsid w:val="00AB20C7"/>
    <w:rPr>
      <w:smallCaps/>
      <w:spacing w:val="5"/>
      <w:sz w:val="28"/>
      <w:szCs w:val="28"/>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rsid w:val="00AB20C7"/>
    <w:rPr>
      <w:smallCaps/>
      <w:spacing w:val="5"/>
      <w:sz w:val="24"/>
      <w:szCs w:val="24"/>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AB20C7"/>
    <w:rPr>
      <w:smallCaps/>
      <w:spacing w:val="10"/>
      <w:sz w:val="22"/>
      <w:szCs w:val="22"/>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B20C7"/>
    <w:rPr>
      <w:smallCaps/>
      <w:color w:val="943634" w:themeColor="accent2" w:themeShade="BF"/>
      <w:spacing w:val="10"/>
      <w:sz w:val="22"/>
      <w:szCs w:val="26"/>
    </w:rPr>
  </w:style>
  <w:style w:type="character" w:customStyle="1" w:styleId="Heading6Char">
    <w:name w:val="Heading 6 Char"/>
    <w:aliases w:val="Heading 6(unused) Char,Legal Level 1. Char,L1 PIP Char,Heading 6  Appendix Y &amp; Z Char,Lev 6 Char,H6 DO NOT USE Char,Bullet list Char,PA Appendix Char,H6 Char,H61 Char,PR14 Char"/>
    <w:basedOn w:val="DefaultParagraphFont"/>
    <w:link w:val="Heading6"/>
    <w:rsid w:val="00AB20C7"/>
    <w:rPr>
      <w:smallCaps/>
      <w:color w:val="C0504D" w:themeColor="accent2"/>
      <w:spacing w:val="5"/>
      <w:sz w:val="22"/>
    </w:rPr>
  </w:style>
  <w:style w:type="character" w:customStyle="1" w:styleId="Heading7Char">
    <w:name w:val="Heading 7 Char"/>
    <w:aliases w:val="Heading 7(unused) Char,Legal Level 1.1. Char,L2 PIP Char,Lev 7 Char,H7DO NOT USE Char,PA Appendix Major Char"/>
    <w:basedOn w:val="DefaultParagraphFont"/>
    <w:link w:val="Heading7"/>
    <w:rsid w:val="00AB20C7"/>
    <w:rPr>
      <w:b/>
      <w:smallCaps/>
      <w:color w:val="C0504D" w:themeColor="accent2"/>
      <w:spacing w:val="10"/>
    </w:rPr>
  </w:style>
  <w:style w:type="character" w:customStyle="1" w:styleId="Heading8Char">
    <w:name w:val="Heading 8 Char"/>
    <w:aliases w:val="Legal Level 1.1.1. Char,Lev 8 Char,h8 DO NOT USE Char,PA Appendix Minor Char"/>
    <w:basedOn w:val="DefaultParagraphFont"/>
    <w:link w:val="Heading8"/>
    <w:rsid w:val="00AB20C7"/>
    <w:rPr>
      <w:b/>
      <w:i/>
      <w:smallCaps/>
      <w:color w:val="943634" w:themeColor="accent2" w:themeShade="BF"/>
    </w:rPr>
  </w:style>
  <w:style w:type="character" w:customStyle="1" w:styleId="Heading9Char">
    <w:name w:val="Heading 9 Char"/>
    <w:aliases w:val="Heading 9 (defunct) Char,Legal Level 1.1.1.1. Char,Lev 9 Char,h9 DO NOT USE Char,App Heading Char,Titre 10 Char,App1 Char"/>
    <w:basedOn w:val="DefaultParagraphFont"/>
    <w:link w:val="Heading9"/>
    <w:rsid w:val="00AB20C7"/>
    <w:rPr>
      <w:b/>
      <w:i/>
      <w:smallCaps/>
      <w:color w:val="622423" w:themeColor="accent2" w:themeShade="7F"/>
    </w:rPr>
  </w:style>
  <w:style w:type="character" w:customStyle="1" w:styleId="TitleChar">
    <w:name w:val="Title Char"/>
    <w:basedOn w:val="DefaultParagraphFont"/>
    <w:link w:val="Title"/>
    <w:uiPriority w:val="10"/>
    <w:rsid w:val="00AB20C7"/>
    <w:rPr>
      <w:smallCaps/>
      <w:sz w:val="48"/>
      <w:szCs w:val="48"/>
    </w:rPr>
  </w:style>
  <w:style w:type="paragraph" w:styleId="Subtitle">
    <w:name w:val="Subtitle"/>
    <w:basedOn w:val="Normal"/>
    <w:next w:val="Normal"/>
    <w:link w:val="SubtitleChar"/>
    <w:pPr>
      <w:spacing w:after="720" w:line="240" w:lineRule="auto"/>
      <w:jc w:val="right"/>
    </w:pPr>
    <w:rPr>
      <w:rFonts w:ascii="Cambria" w:eastAsia="Cambria" w:hAnsi="Cambria" w:cs="Cambria"/>
    </w:rPr>
  </w:style>
  <w:style w:type="character" w:customStyle="1" w:styleId="SubtitleChar">
    <w:name w:val="Subtitle Char"/>
    <w:basedOn w:val="DefaultParagraphFont"/>
    <w:link w:val="Subtitle"/>
    <w:uiPriority w:val="11"/>
    <w:rsid w:val="00AB20C7"/>
    <w:rPr>
      <w:rFonts w:asciiTheme="majorHAnsi" w:eastAsiaTheme="majorEastAsia" w:hAnsiTheme="majorHAnsi" w:cstheme="majorBidi"/>
      <w:szCs w:val="22"/>
    </w:rPr>
  </w:style>
  <w:style w:type="character" w:styleId="Strong">
    <w:name w:val="Strong"/>
    <w:uiPriority w:val="22"/>
    <w:qFormat/>
    <w:rsid w:val="00AB20C7"/>
    <w:rPr>
      <w:b/>
      <w:color w:val="C0504D" w:themeColor="accent2"/>
    </w:rPr>
  </w:style>
  <w:style w:type="character" w:styleId="Emphasis">
    <w:name w:val="Emphasis"/>
    <w:uiPriority w:val="20"/>
    <w:qFormat/>
    <w:rsid w:val="00AB20C7"/>
    <w:rPr>
      <w:b/>
      <w:i/>
      <w:spacing w:val="10"/>
    </w:rPr>
  </w:style>
  <w:style w:type="paragraph" w:styleId="NoSpacing">
    <w:name w:val="No Spacing"/>
    <w:basedOn w:val="Normal"/>
    <w:link w:val="NoSpacingChar"/>
    <w:uiPriority w:val="1"/>
    <w:qFormat/>
    <w:rsid w:val="00AB20C7"/>
    <w:pPr>
      <w:spacing w:after="0" w:line="240" w:lineRule="auto"/>
    </w:pPr>
  </w:style>
  <w:style w:type="paragraph" w:styleId="Quote">
    <w:name w:val="Quote"/>
    <w:basedOn w:val="Normal"/>
    <w:next w:val="Normal"/>
    <w:link w:val="QuoteChar"/>
    <w:uiPriority w:val="29"/>
    <w:qFormat/>
    <w:rsid w:val="00AB20C7"/>
    <w:rPr>
      <w:i/>
    </w:rPr>
  </w:style>
  <w:style w:type="character" w:customStyle="1" w:styleId="QuoteChar">
    <w:name w:val="Quote Char"/>
    <w:basedOn w:val="DefaultParagraphFont"/>
    <w:link w:val="Quote"/>
    <w:uiPriority w:val="29"/>
    <w:rsid w:val="00AB20C7"/>
    <w:rPr>
      <w:i/>
    </w:rPr>
  </w:style>
  <w:style w:type="paragraph" w:styleId="IntenseQuote">
    <w:name w:val="Intense Quote"/>
    <w:basedOn w:val="Normal"/>
    <w:next w:val="Normal"/>
    <w:link w:val="IntenseQuoteChar"/>
    <w:uiPriority w:val="30"/>
    <w:qFormat/>
    <w:rsid w:val="00AB20C7"/>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B20C7"/>
    <w:rPr>
      <w:b/>
      <w:i/>
      <w:color w:val="FFFFFF" w:themeColor="background1"/>
      <w:shd w:val="clear" w:color="auto" w:fill="C0504D" w:themeFill="accent2"/>
    </w:rPr>
  </w:style>
  <w:style w:type="character" w:styleId="SubtleEmphasis">
    <w:name w:val="Subtle Emphasis"/>
    <w:uiPriority w:val="19"/>
    <w:qFormat/>
    <w:rsid w:val="00AB20C7"/>
    <w:rPr>
      <w:i/>
    </w:rPr>
  </w:style>
  <w:style w:type="character" w:styleId="IntenseEmphasis">
    <w:name w:val="Intense Emphasis"/>
    <w:uiPriority w:val="21"/>
    <w:qFormat/>
    <w:rsid w:val="00AB20C7"/>
    <w:rPr>
      <w:b/>
      <w:i/>
      <w:color w:val="C0504D" w:themeColor="accent2"/>
      <w:spacing w:val="10"/>
    </w:rPr>
  </w:style>
  <w:style w:type="character" w:styleId="SubtleReference">
    <w:name w:val="Subtle Reference"/>
    <w:uiPriority w:val="31"/>
    <w:qFormat/>
    <w:rsid w:val="00AB20C7"/>
    <w:rPr>
      <w:b/>
    </w:rPr>
  </w:style>
  <w:style w:type="character" w:styleId="IntenseReference">
    <w:name w:val="Intense Reference"/>
    <w:uiPriority w:val="32"/>
    <w:qFormat/>
    <w:rsid w:val="00AB20C7"/>
    <w:rPr>
      <w:b/>
      <w:bCs/>
      <w:smallCaps/>
      <w:spacing w:val="5"/>
      <w:sz w:val="22"/>
      <w:szCs w:val="22"/>
      <w:u w:val="single"/>
    </w:rPr>
  </w:style>
  <w:style w:type="character" w:styleId="BookTitle">
    <w:name w:val="Book Title"/>
    <w:uiPriority w:val="33"/>
    <w:qFormat/>
    <w:rsid w:val="00AB20C7"/>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B20C7"/>
    <w:pPr>
      <w:outlineLvl w:val="9"/>
    </w:pPr>
    <w:rPr>
      <w:lang w:bidi="en-US"/>
    </w:rPr>
  </w:style>
  <w:style w:type="paragraph" w:styleId="Caption">
    <w:name w:val="caption"/>
    <w:basedOn w:val="Normal"/>
    <w:next w:val="Normal"/>
    <w:uiPriority w:val="35"/>
    <w:semiHidden/>
    <w:unhideWhenUsed/>
    <w:qFormat/>
    <w:rsid w:val="00AB20C7"/>
    <w:rPr>
      <w:b/>
      <w:bCs/>
      <w:caps/>
      <w:sz w:val="16"/>
      <w:szCs w:val="18"/>
    </w:rPr>
  </w:style>
  <w:style w:type="character" w:customStyle="1" w:styleId="NoSpacingChar">
    <w:name w:val="No Spacing Char"/>
    <w:basedOn w:val="DefaultParagraphFont"/>
    <w:link w:val="NoSpacing"/>
    <w:uiPriority w:val="1"/>
    <w:rsid w:val="00AB20C7"/>
  </w:style>
  <w:style w:type="paragraph" w:styleId="TOC1">
    <w:name w:val="toc 1"/>
    <w:basedOn w:val="Normal"/>
    <w:next w:val="Normal"/>
    <w:autoRedefine/>
    <w:uiPriority w:val="39"/>
    <w:unhideWhenUsed/>
    <w:rsid w:val="00AB20C7"/>
    <w:pPr>
      <w:spacing w:after="100"/>
    </w:pPr>
  </w:style>
  <w:style w:type="paragraph" w:styleId="TOC2">
    <w:name w:val="toc 2"/>
    <w:basedOn w:val="Normal"/>
    <w:next w:val="Normal"/>
    <w:autoRedefine/>
    <w:uiPriority w:val="39"/>
    <w:unhideWhenUsed/>
    <w:rsid w:val="00AB20C7"/>
    <w:pPr>
      <w:spacing w:after="100"/>
      <w:ind w:left="200"/>
    </w:pPr>
  </w:style>
  <w:style w:type="character" w:styleId="FollowedHyperlink">
    <w:name w:val="FollowedHyperlink"/>
    <w:basedOn w:val="DefaultParagraphFont"/>
    <w:uiPriority w:val="99"/>
    <w:semiHidden/>
    <w:unhideWhenUsed/>
    <w:rsid w:val="005A6E67"/>
    <w:rPr>
      <w:color w:val="800080" w:themeColor="followedHyperlink"/>
      <w:u w:val="single"/>
    </w:rPr>
  </w:style>
  <w:style w:type="paragraph" w:customStyle="1" w:styleId="p1">
    <w:name w:val="p1"/>
    <w:basedOn w:val="Normal"/>
    <w:rsid w:val="0068782B"/>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rsid w:val="004D1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nhideWhenUsed/>
    <w:rsid w:val="00AC2C48"/>
    <w:pPr>
      <w:spacing w:after="100"/>
      <w:ind w:left="400"/>
    </w:pPr>
  </w:style>
  <w:style w:type="paragraph" w:styleId="FootnoteText">
    <w:name w:val="footnote text"/>
    <w:basedOn w:val="Normal"/>
    <w:link w:val="FootnoteTextChar"/>
    <w:uiPriority w:val="99"/>
    <w:semiHidden/>
    <w:unhideWhenUsed/>
    <w:rsid w:val="00CE7FF9"/>
    <w:pPr>
      <w:spacing w:after="0" w:line="240" w:lineRule="auto"/>
      <w:jc w:val="left"/>
    </w:pPr>
    <w:rPr>
      <w:rFonts w:eastAsia="Times New Roman" w:cs="Times New Roman"/>
      <w:lang w:val="en-US" w:eastAsia="ja-JP"/>
    </w:rPr>
  </w:style>
  <w:style w:type="character" w:customStyle="1" w:styleId="FootnoteTextChar">
    <w:name w:val="Footnote Text Char"/>
    <w:basedOn w:val="DefaultParagraphFont"/>
    <w:link w:val="FootnoteText"/>
    <w:uiPriority w:val="99"/>
    <w:semiHidden/>
    <w:rsid w:val="00CE7FF9"/>
    <w:rPr>
      <w:rFonts w:ascii="Calibri" w:eastAsia="Times New Roman" w:hAnsi="Calibri" w:cs="Times New Roman"/>
      <w:lang w:val="en-US" w:eastAsia="ja-JP"/>
    </w:rPr>
  </w:style>
  <w:style w:type="character" w:styleId="CommentReference">
    <w:name w:val="annotation reference"/>
    <w:unhideWhenUsed/>
    <w:rsid w:val="00CE7FF9"/>
    <w:rPr>
      <w:sz w:val="16"/>
      <w:szCs w:val="16"/>
    </w:rPr>
  </w:style>
  <w:style w:type="paragraph" w:styleId="CommentText">
    <w:name w:val="annotation text"/>
    <w:basedOn w:val="Normal"/>
    <w:link w:val="CommentTextChar"/>
    <w:unhideWhenUsed/>
    <w:rsid w:val="00CE7FF9"/>
    <w:pPr>
      <w:spacing w:line="240" w:lineRule="auto"/>
      <w:jc w:val="left"/>
    </w:pPr>
    <w:rPr>
      <w:rFonts w:cs="Times New Roman"/>
    </w:rPr>
  </w:style>
  <w:style w:type="character" w:customStyle="1" w:styleId="CommentTextChar">
    <w:name w:val="Comment Text Char"/>
    <w:basedOn w:val="DefaultParagraphFont"/>
    <w:link w:val="CommentText"/>
    <w:rsid w:val="00CE7FF9"/>
    <w:rPr>
      <w:rFonts w:ascii="Calibri" w:eastAsia="Calibri" w:hAnsi="Calibri" w:cs="Times New Roman"/>
    </w:rPr>
  </w:style>
  <w:style w:type="character" w:styleId="PlaceholderText">
    <w:name w:val="Placeholder Text"/>
    <w:uiPriority w:val="99"/>
    <w:semiHidden/>
    <w:rsid w:val="0045550F"/>
    <w:rPr>
      <w:color w:val="808080"/>
    </w:rPr>
  </w:style>
  <w:style w:type="table" w:customStyle="1" w:styleId="TableGrid1">
    <w:name w:val="Table Grid1"/>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5550F"/>
    <w:pPr>
      <w:spacing w:after="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5550F"/>
    <w:pPr>
      <w:spacing w:after="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5550F"/>
    <w:pPr>
      <w:spacing w:after="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5550F"/>
    <w:pPr>
      <w:spacing w:after="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45550F"/>
    <w:rPr>
      <w:b/>
      <w:bCs/>
    </w:rPr>
  </w:style>
  <w:style w:type="character" w:customStyle="1" w:styleId="CommentSubjectChar">
    <w:name w:val="Comment Subject Char"/>
    <w:basedOn w:val="CommentTextChar"/>
    <w:link w:val="CommentSubject"/>
    <w:rsid w:val="0045550F"/>
    <w:rPr>
      <w:rFonts w:ascii="Calibri" w:eastAsia="Calibri" w:hAnsi="Calibri" w:cs="Times New Roman"/>
      <w:b/>
      <w:bCs/>
    </w:rPr>
  </w:style>
  <w:style w:type="table" w:customStyle="1" w:styleId="TableGrid6">
    <w:name w:val="Table Grid6"/>
    <w:basedOn w:val="TableNormal"/>
    <w:next w:val="TableGrid"/>
    <w:uiPriority w:val="59"/>
    <w:rsid w:val="0045550F"/>
    <w:pPr>
      <w:spacing w:after="0" w:line="240" w:lineRule="auto"/>
    </w:pPr>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83269"/>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top w:w="371" w:type="dxa"/>
        <w:left w:w="0" w:type="dxa"/>
        <w:bottom w:w="371" w:type="dxa"/>
        <w:right w:w="0"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character" w:customStyle="1" w:styleId="markknsszutt4">
    <w:name w:val="markknsszutt4"/>
    <w:basedOn w:val="DefaultParagraphFont"/>
    <w:rsid w:val="00317AC3"/>
  </w:style>
  <w:style w:type="paragraph" w:styleId="BodyText">
    <w:name w:val="Body Text"/>
    <w:basedOn w:val="Normal"/>
    <w:link w:val="BodyTextChar"/>
    <w:rsid w:val="009B58AE"/>
    <w:pPr>
      <w:spacing w:after="0" w:line="240" w:lineRule="auto"/>
      <w:jc w:val="left"/>
    </w:pPr>
    <w:rPr>
      <w:rFonts w:ascii="Univers" w:eastAsia="Times New Roman" w:hAnsi="Univers" w:cs="Times New Roman"/>
      <w:color w:val="FF0000"/>
      <w:spacing w:val="-2"/>
      <w:lang w:val="en-AU" w:eastAsia="en-US"/>
    </w:rPr>
  </w:style>
  <w:style w:type="character" w:customStyle="1" w:styleId="BodyTextChar">
    <w:name w:val="Body Text Char"/>
    <w:basedOn w:val="DefaultParagraphFont"/>
    <w:link w:val="BodyText"/>
    <w:rsid w:val="009B58AE"/>
    <w:rPr>
      <w:rFonts w:ascii="Univers" w:eastAsia="Times New Roman" w:hAnsi="Univers" w:cs="Times New Roman"/>
      <w:color w:val="FF0000"/>
      <w:spacing w:val="-2"/>
      <w:lang w:val="en-AU" w:eastAsia="en-US"/>
    </w:rPr>
  </w:style>
  <w:style w:type="paragraph" w:styleId="BodyTextIndent">
    <w:name w:val="Body Text Indent"/>
    <w:basedOn w:val="Normal"/>
    <w:link w:val="BodyTextIndentChar"/>
    <w:rsid w:val="009B58AE"/>
    <w:pPr>
      <w:spacing w:after="0" w:line="240" w:lineRule="auto"/>
      <w:ind w:left="720"/>
      <w:jc w:val="left"/>
    </w:pPr>
    <w:rPr>
      <w:rFonts w:ascii="Univers" w:eastAsia="Times New Roman" w:hAnsi="Univers" w:cs="Times New Roman"/>
      <w:spacing w:val="-2"/>
      <w:lang w:val="en-AU" w:eastAsia="en-US"/>
    </w:rPr>
  </w:style>
  <w:style w:type="character" w:customStyle="1" w:styleId="BodyTextIndentChar">
    <w:name w:val="Body Text Indent Char"/>
    <w:basedOn w:val="DefaultParagraphFont"/>
    <w:link w:val="BodyTextIndent"/>
    <w:rsid w:val="009B58AE"/>
    <w:rPr>
      <w:rFonts w:ascii="Univers" w:eastAsia="Times New Roman" w:hAnsi="Univers" w:cs="Times New Roman"/>
      <w:spacing w:val="-2"/>
      <w:lang w:val="en-AU" w:eastAsia="en-US"/>
    </w:rPr>
  </w:style>
  <w:style w:type="paragraph" w:styleId="BodyTextIndent2">
    <w:name w:val="Body Text Indent 2"/>
    <w:basedOn w:val="Normal"/>
    <w:link w:val="BodyTextIndent2Char"/>
    <w:rsid w:val="009B58AE"/>
    <w:pPr>
      <w:spacing w:after="0" w:line="240" w:lineRule="auto"/>
      <w:ind w:left="360"/>
      <w:jc w:val="left"/>
    </w:pPr>
    <w:rPr>
      <w:rFonts w:ascii="Univers" w:eastAsia="Times New Roman" w:hAnsi="Univers" w:cs="Times New Roman"/>
      <w:spacing w:val="-2"/>
      <w:lang w:val="en-AU" w:eastAsia="en-US"/>
    </w:rPr>
  </w:style>
  <w:style w:type="character" w:customStyle="1" w:styleId="BodyTextIndent2Char">
    <w:name w:val="Body Text Indent 2 Char"/>
    <w:basedOn w:val="DefaultParagraphFont"/>
    <w:link w:val="BodyTextIndent2"/>
    <w:rsid w:val="009B58AE"/>
    <w:rPr>
      <w:rFonts w:ascii="Univers" w:eastAsia="Times New Roman" w:hAnsi="Univers" w:cs="Times New Roman"/>
      <w:spacing w:val="-2"/>
      <w:lang w:val="en-AU" w:eastAsia="en-US"/>
    </w:rPr>
  </w:style>
  <w:style w:type="paragraph" w:styleId="PlainText">
    <w:name w:val="Plain Text"/>
    <w:basedOn w:val="Normal"/>
    <w:link w:val="PlainTextChar"/>
    <w:rsid w:val="009B58AE"/>
    <w:pPr>
      <w:spacing w:after="0" w:line="240" w:lineRule="auto"/>
      <w:jc w:val="left"/>
    </w:pPr>
    <w:rPr>
      <w:rFonts w:ascii="Courier New" w:eastAsia="Times New Roman" w:hAnsi="Courier New" w:cs="Times New Roman"/>
      <w:lang w:val="en-US" w:eastAsia="en-US"/>
    </w:rPr>
  </w:style>
  <w:style w:type="character" w:customStyle="1" w:styleId="PlainTextChar">
    <w:name w:val="Plain Text Char"/>
    <w:basedOn w:val="DefaultParagraphFont"/>
    <w:link w:val="PlainText"/>
    <w:rsid w:val="009B58AE"/>
    <w:rPr>
      <w:rFonts w:ascii="Courier New" w:eastAsia="Times New Roman" w:hAnsi="Courier New" w:cs="Times New Roman"/>
      <w:lang w:val="en-US" w:eastAsia="en-US"/>
    </w:rPr>
  </w:style>
  <w:style w:type="paragraph" w:customStyle="1" w:styleId="Definitions">
    <w:name w:val="Definitions"/>
    <w:basedOn w:val="Normal"/>
    <w:rsid w:val="009B58AE"/>
    <w:pPr>
      <w:tabs>
        <w:tab w:val="left" w:pos="709"/>
      </w:tabs>
      <w:spacing w:after="120" w:line="300" w:lineRule="atLeast"/>
      <w:ind w:left="720"/>
    </w:pPr>
    <w:rPr>
      <w:rFonts w:ascii="Times New Roman" w:eastAsia="Times New Roman" w:hAnsi="Times New Roman" w:cs="Times New Roman"/>
      <w:sz w:val="22"/>
      <w:lang w:eastAsia="en-US"/>
    </w:rPr>
  </w:style>
  <w:style w:type="character" w:customStyle="1" w:styleId="Defterm">
    <w:name w:val="Defterm"/>
    <w:rsid w:val="009B58AE"/>
    <w:rPr>
      <w:b/>
      <w:color w:val="000000"/>
      <w:sz w:val="22"/>
    </w:rPr>
  </w:style>
  <w:style w:type="numbering" w:customStyle="1" w:styleId="mc">
    <w:name w:val="mc"/>
    <w:basedOn w:val="NoList"/>
    <w:rsid w:val="009B58AE"/>
    <w:pPr>
      <w:numPr>
        <w:numId w:val="19"/>
      </w:numPr>
    </w:pPr>
  </w:style>
  <w:style w:type="paragraph" w:customStyle="1" w:styleId="Char1CharCharCharCharCharCharCharCharCharCharCharChar1">
    <w:name w:val="Char1 Char Char Char Char Char Char Char Char Char Char Char Char1"/>
    <w:basedOn w:val="Normal"/>
    <w:rsid w:val="009B58AE"/>
    <w:pPr>
      <w:spacing w:after="120" w:line="240" w:lineRule="exact"/>
      <w:jc w:val="left"/>
    </w:pPr>
    <w:rPr>
      <w:rFonts w:ascii="Verdana" w:eastAsia="Times New Roman" w:hAnsi="Verdana" w:cs="Verdana"/>
      <w:lang w:val="en-US" w:eastAsia="en-US"/>
    </w:rPr>
  </w:style>
  <w:style w:type="paragraph" w:customStyle="1" w:styleId="Bodysubclause">
    <w:name w:val="Body  sub clause"/>
    <w:basedOn w:val="Normal"/>
    <w:rsid w:val="009B58AE"/>
    <w:pPr>
      <w:spacing w:before="240" w:after="120" w:line="300" w:lineRule="atLeast"/>
      <w:ind w:left="720"/>
    </w:pPr>
    <w:rPr>
      <w:rFonts w:ascii="Times New Roman" w:eastAsia="Times New Roman" w:hAnsi="Times New Roman" w:cs="Times New Roman"/>
      <w:sz w:val="22"/>
      <w:lang w:eastAsia="en-US"/>
    </w:rPr>
  </w:style>
  <w:style w:type="paragraph" w:customStyle="1" w:styleId="1Parties">
    <w:name w:val="(1) Parties"/>
    <w:basedOn w:val="Normal"/>
    <w:rsid w:val="009B58AE"/>
    <w:pPr>
      <w:numPr>
        <w:numId w:val="20"/>
      </w:numPr>
      <w:spacing w:before="120" w:after="120" w:line="300" w:lineRule="atLeast"/>
    </w:pPr>
    <w:rPr>
      <w:rFonts w:ascii="Times New Roman" w:eastAsia="Times New Roman" w:hAnsi="Times New Roman" w:cs="Times New Roman"/>
      <w:sz w:val="22"/>
      <w:lang w:eastAsia="en-US"/>
    </w:rPr>
  </w:style>
  <w:style w:type="paragraph" w:customStyle="1" w:styleId="1stIntroHeadings">
    <w:name w:val="1stIntroHeadings"/>
    <w:basedOn w:val="Normal"/>
    <w:next w:val="Normal"/>
    <w:rsid w:val="009B58AE"/>
    <w:pPr>
      <w:tabs>
        <w:tab w:val="left" w:pos="709"/>
      </w:tabs>
      <w:spacing w:before="120" w:after="120" w:line="300" w:lineRule="atLeast"/>
    </w:pPr>
    <w:rPr>
      <w:rFonts w:ascii="Times New Roman" w:eastAsia="Times New Roman" w:hAnsi="Times New Roman" w:cs="Times New Roman"/>
      <w:b/>
      <w:smallCaps/>
      <w:sz w:val="24"/>
      <w:lang w:eastAsia="en-US"/>
    </w:rPr>
  </w:style>
  <w:style w:type="paragraph" w:customStyle="1" w:styleId="Scha">
    <w:name w:val="Sch a)"/>
    <w:basedOn w:val="Normal"/>
    <w:rsid w:val="009B58AE"/>
    <w:pPr>
      <w:numPr>
        <w:ilvl w:val="1"/>
        <w:numId w:val="20"/>
      </w:numPr>
      <w:spacing w:after="0" w:line="300" w:lineRule="atLeast"/>
    </w:pPr>
    <w:rPr>
      <w:rFonts w:ascii="Times New Roman" w:eastAsia="Times New Roman" w:hAnsi="Times New Roman" w:cs="Times New Roman"/>
      <w:sz w:val="22"/>
      <w:lang w:eastAsia="en-US"/>
    </w:rPr>
  </w:style>
  <w:style w:type="paragraph" w:customStyle="1" w:styleId="XExecution">
    <w:name w:val="X Execution"/>
    <w:basedOn w:val="Normal"/>
    <w:rsid w:val="009B58AE"/>
    <w:pPr>
      <w:tabs>
        <w:tab w:val="left" w:pos="0"/>
        <w:tab w:val="left" w:pos="3544"/>
      </w:tabs>
      <w:spacing w:after="0" w:line="300" w:lineRule="atLeast"/>
      <w:ind w:right="459"/>
      <w:jc w:val="left"/>
    </w:pPr>
    <w:rPr>
      <w:rFonts w:ascii="Times New Roman" w:eastAsia="Times New Roman" w:hAnsi="Times New Roman" w:cs="Times New Roman"/>
      <w:color w:val="000000"/>
      <w:sz w:val="22"/>
      <w:lang w:eastAsia="en-US"/>
    </w:rPr>
  </w:style>
  <w:style w:type="paragraph" w:customStyle="1" w:styleId="CoversheetTitle">
    <w:name w:val="Coversheet Title"/>
    <w:basedOn w:val="Normal"/>
    <w:autoRedefine/>
    <w:rsid w:val="009B58AE"/>
    <w:pPr>
      <w:spacing w:after="0" w:line="300" w:lineRule="atLeast"/>
      <w:jc w:val="center"/>
    </w:pPr>
    <w:rPr>
      <w:rFonts w:ascii="Arial" w:eastAsia="Times New Roman" w:hAnsi="Arial" w:cs="Arial"/>
      <w:b/>
      <w:sz w:val="52"/>
      <w:szCs w:val="52"/>
      <w:lang w:eastAsia="en-US"/>
    </w:rPr>
  </w:style>
  <w:style w:type="paragraph" w:customStyle="1" w:styleId="CoversheetParagraph">
    <w:name w:val="Coversheet Paragraph"/>
    <w:basedOn w:val="Normal"/>
    <w:autoRedefine/>
    <w:rsid w:val="009B58AE"/>
    <w:pPr>
      <w:spacing w:after="0" w:line="300" w:lineRule="atLeast"/>
      <w:jc w:val="center"/>
    </w:pPr>
    <w:rPr>
      <w:rFonts w:ascii="Times New Roman" w:eastAsia="Times New Roman" w:hAnsi="Times New Roman" w:cs="Times New Roman"/>
      <w:sz w:val="22"/>
      <w:lang w:eastAsia="en-US"/>
    </w:rPr>
  </w:style>
  <w:style w:type="paragraph" w:customStyle="1" w:styleId="Schmainheadinc">
    <w:name w:val="Sch   main head inc"/>
    <w:basedOn w:val="Normal"/>
    <w:rsid w:val="009B58AE"/>
    <w:pPr>
      <w:numPr>
        <w:numId w:val="21"/>
      </w:numPr>
      <w:spacing w:before="360" w:after="360" w:line="300" w:lineRule="atLeast"/>
    </w:pPr>
    <w:rPr>
      <w:rFonts w:ascii="Times New Roman" w:eastAsia="Times New Roman" w:hAnsi="Times New Roman" w:cs="Times New Roman"/>
      <w:b/>
      <w:sz w:val="22"/>
      <w:lang w:eastAsia="en-US"/>
    </w:rPr>
  </w:style>
  <w:style w:type="paragraph" w:customStyle="1" w:styleId="CoversheetTitle2">
    <w:name w:val="Coversheet Title2"/>
    <w:basedOn w:val="CoversheetTitle"/>
    <w:rsid w:val="009B58AE"/>
    <w:rPr>
      <w:sz w:val="28"/>
    </w:rPr>
  </w:style>
  <w:style w:type="paragraph" w:customStyle="1" w:styleId="NormalSpaced">
    <w:name w:val="NormalSpaced"/>
    <w:basedOn w:val="Normal"/>
    <w:next w:val="Normal"/>
    <w:rsid w:val="009B58AE"/>
    <w:pPr>
      <w:spacing w:after="240" w:line="300" w:lineRule="atLeast"/>
    </w:pPr>
    <w:rPr>
      <w:rFonts w:ascii="Times New Roman" w:eastAsia="Times New Roman" w:hAnsi="Times New Roman" w:cs="Times New Roman"/>
      <w:sz w:val="22"/>
      <w:lang w:eastAsia="en-US"/>
    </w:rPr>
  </w:style>
  <w:style w:type="character" w:styleId="PageNumber">
    <w:name w:val="page number"/>
    <w:rsid w:val="009B58AE"/>
  </w:style>
  <w:style w:type="paragraph" w:customStyle="1" w:styleId="Bullet3">
    <w:name w:val="Bullet3"/>
    <w:basedOn w:val="Normal"/>
    <w:rsid w:val="009B58AE"/>
    <w:pPr>
      <w:numPr>
        <w:numId w:val="24"/>
      </w:numPr>
      <w:spacing w:after="240" w:line="240" w:lineRule="auto"/>
    </w:pPr>
    <w:rPr>
      <w:rFonts w:ascii="Times New Roman" w:eastAsia="Times New Roman" w:hAnsi="Times New Roman" w:cs="Times New Roman"/>
      <w:sz w:val="22"/>
      <w:lang w:eastAsia="en-US"/>
    </w:rPr>
  </w:style>
  <w:style w:type="paragraph" w:customStyle="1" w:styleId="Char1CharCharCharCharCharCharCharCharCharCharCharChar11">
    <w:name w:val="Char1 Char Char Char Char Char Char Char Char Char Char Char Char11"/>
    <w:basedOn w:val="Normal"/>
    <w:rsid w:val="009B58AE"/>
    <w:pPr>
      <w:spacing w:after="120" w:line="240" w:lineRule="exact"/>
      <w:jc w:val="left"/>
    </w:pPr>
    <w:rPr>
      <w:rFonts w:ascii="Verdana" w:eastAsia="Times New Roman" w:hAnsi="Verdana" w:cs="Verdana"/>
      <w:lang w:val="en-US" w:eastAsia="en-US"/>
    </w:rPr>
  </w:style>
  <w:style w:type="paragraph" w:customStyle="1" w:styleId="STBody">
    <w:name w:val="STBody"/>
    <w:basedOn w:val="Normal"/>
    <w:rsid w:val="009B58AE"/>
    <w:pPr>
      <w:keepNext/>
      <w:spacing w:after="0" w:line="240" w:lineRule="auto"/>
      <w:jc w:val="center"/>
    </w:pPr>
    <w:rPr>
      <w:rFonts w:ascii="Arial" w:eastAsia="Times New Roman" w:hAnsi="Arial" w:cs="Times New Roman"/>
    </w:rPr>
  </w:style>
  <w:style w:type="paragraph" w:styleId="Revision">
    <w:name w:val="Revision"/>
    <w:hidden/>
    <w:uiPriority w:val="99"/>
    <w:semiHidden/>
    <w:rsid w:val="009B58AE"/>
    <w:pPr>
      <w:spacing w:after="0" w:line="240" w:lineRule="auto"/>
      <w:jc w:val="left"/>
    </w:pPr>
    <w:rPr>
      <w:rFonts w:ascii="Times New Roman" w:eastAsia="Times New Roman" w:hAnsi="Times New Roman" w:cs="Times New Roman"/>
      <w:lang w:val="en-AU" w:eastAsia="en-US"/>
    </w:rPr>
  </w:style>
  <w:style w:type="paragraph" w:styleId="TOC5">
    <w:name w:val="toc 5"/>
    <w:basedOn w:val="Normal"/>
    <w:next w:val="Normal"/>
    <w:autoRedefine/>
    <w:uiPriority w:val="39"/>
    <w:unhideWhenUsed/>
    <w:rsid w:val="005B3FF6"/>
    <w:pPr>
      <w:spacing w:after="100"/>
      <w:ind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GB" w:eastAsia="en-GB"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0C7"/>
  </w:style>
  <w:style w:type="paragraph" w:styleId="Heading1">
    <w:name w:val="heading 1"/>
    <w:aliases w:val="Level 1,Section Heading,h1,Heading,level 1,Level 1 Head,H1,Titre 1 SQ,Numbered - 1,CBC Heading 1,Section,A MAJOR/BOLD,Schedheading,Heading 1(Report Only),h1 chapter heading,Attribute Heading 1,Roman 14 B Heading,Roman 14 B Heading1,1st level"/>
    <w:basedOn w:val="Normal"/>
    <w:next w:val="Normal"/>
    <w:link w:val="Heading1Char"/>
    <w:qFormat/>
    <w:rsid w:val="00AB20C7"/>
    <w:pPr>
      <w:spacing w:before="300" w:after="40"/>
      <w:jc w:val="left"/>
      <w:outlineLvl w:val="0"/>
    </w:pPr>
    <w:rPr>
      <w:smallCaps/>
      <w:spacing w:val="5"/>
      <w:sz w:val="32"/>
      <w:szCs w:val="32"/>
    </w:rPr>
  </w:style>
  <w:style w:type="paragraph" w:styleId="Heading2">
    <w:name w:val="heading 2"/>
    <w:aliases w:val="PARA2,H2,2,Level 2,KJL:1st Level,Reset numbering,S Heading,S Heading 2,h2,Numbered - 2,1.1.1 heading,m,Body Text (Reset numbering),TF-Overskrit 2,h2 main heading,2m,h 2,B Sub/Bold,B Sub/Bold1,B Sub/Bold2,B Sub/Bold11,h2 main heading1,L2"/>
    <w:basedOn w:val="Normal"/>
    <w:next w:val="Normal"/>
    <w:link w:val="Heading2Char"/>
    <w:unhideWhenUsed/>
    <w:qFormat/>
    <w:rsid w:val="00AB20C7"/>
    <w:pPr>
      <w:spacing w:before="240" w:after="80"/>
      <w:jc w:val="left"/>
      <w:outlineLvl w:val="1"/>
    </w:pPr>
    <w:rPr>
      <w:smallCaps/>
      <w:spacing w:val="5"/>
      <w:sz w:val="28"/>
      <w:szCs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nhideWhenUsed/>
    <w:qFormat/>
    <w:rsid w:val="00AB20C7"/>
    <w:pPr>
      <w:spacing w:after="0"/>
      <w:jc w:val="left"/>
      <w:outlineLvl w:val="2"/>
    </w:pPr>
    <w:rPr>
      <w:smallCaps/>
      <w:spacing w:val="5"/>
      <w:sz w:val="24"/>
      <w:szCs w:val="24"/>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unhideWhenUsed/>
    <w:qFormat/>
    <w:rsid w:val="00AB20C7"/>
    <w:pPr>
      <w:spacing w:before="240" w:after="0"/>
      <w:jc w:val="left"/>
      <w:outlineLvl w:val="3"/>
    </w:pPr>
    <w:rPr>
      <w:smallCaps/>
      <w:spacing w:val="10"/>
      <w:sz w:val="22"/>
      <w:szCs w:val="22"/>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nhideWhenUsed/>
    <w:qFormat/>
    <w:rsid w:val="00AB20C7"/>
    <w:pPr>
      <w:spacing w:before="200" w:after="0"/>
      <w:jc w:val="left"/>
      <w:outlineLvl w:val="4"/>
    </w:pPr>
    <w:rPr>
      <w:smallCaps/>
      <w:color w:val="943634" w:themeColor="accent2" w:themeShade="BF"/>
      <w:spacing w:val="10"/>
      <w:sz w:val="22"/>
      <w:szCs w:val="26"/>
    </w:rPr>
  </w:style>
  <w:style w:type="paragraph" w:styleId="Heading6">
    <w:name w:val="heading 6"/>
    <w:aliases w:val="Heading 6(unused),Legal Level 1.,L1 PIP,Heading 6  Appendix Y &amp; Z,Lev 6,H6 DO NOT USE,Bullet list,PA Appendix,H6,H61,PR14"/>
    <w:basedOn w:val="Normal"/>
    <w:next w:val="Normal"/>
    <w:link w:val="Heading6Char"/>
    <w:unhideWhenUsed/>
    <w:qFormat/>
    <w:rsid w:val="00AB20C7"/>
    <w:pPr>
      <w:spacing w:after="0"/>
      <w:jc w:val="left"/>
      <w:outlineLvl w:val="5"/>
    </w:pPr>
    <w:rPr>
      <w:smallCaps/>
      <w:color w:val="C0504D" w:themeColor="accent2"/>
      <w:spacing w:val="5"/>
      <w:sz w:val="22"/>
    </w:rPr>
  </w:style>
  <w:style w:type="paragraph" w:styleId="Heading7">
    <w:name w:val="heading 7"/>
    <w:aliases w:val="Heading 7(unused),Legal Level 1.1.,L2 PIP,Lev 7,H7DO NOT USE,PA Appendix Major"/>
    <w:basedOn w:val="Normal"/>
    <w:next w:val="Normal"/>
    <w:link w:val="Heading7Char"/>
    <w:unhideWhenUsed/>
    <w:qFormat/>
    <w:rsid w:val="00AB20C7"/>
    <w:pPr>
      <w:spacing w:after="0"/>
      <w:jc w:val="left"/>
      <w:outlineLvl w:val="6"/>
    </w:pPr>
    <w:rPr>
      <w:b/>
      <w:smallCaps/>
      <w:color w:val="C0504D" w:themeColor="accent2"/>
      <w:spacing w:val="10"/>
    </w:rPr>
  </w:style>
  <w:style w:type="paragraph" w:styleId="Heading8">
    <w:name w:val="heading 8"/>
    <w:aliases w:val="Legal Level 1.1.1.,Lev 8,h8 DO NOT USE,PA Appendix Minor"/>
    <w:basedOn w:val="Normal"/>
    <w:next w:val="Normal"/>
    <w:link w:val="Heading8Char"/>
    <w:unhideWhenUsed/>
    <w:qFormat/>
    <w:rsid w:val="00AB20C7"/>
    <w:pPr>
      <w:spacing w:after="0"/>
      <w:jc w:val="left"/>
      <w:outlineLvl w:val="7"/>
    </w:pPr>
    <w:rPr>
      <w:b/>
      <w:i/>
      <w:smallCaps/>
      <w:color w:val="943634" w:themeColor="accent2" w:themeShade="BF"/>
    </w:rPr>
  </w:style>
  <w:style w:type="paragraph" w:styleId="Heading9">
    <w:name w:val="heading 9"/>
    <w:aliases w:val="Heading 9 (defunct),Legal Level 1.1.1.1.,Lev 9,h9 DO NOT USE,App Heading,Titre 10,App1"/>
    <w:basedOn w:val="Normal"/>
    <w:next w:val="Normal"/>
    <w:link w:val="Heading9Char"/>
    <w:unhideWhenUsed/>
    <w:qFormat/>
    <w:rsid w:val="00AB20C7"/>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20C7"/>
    <w:pPr>
      <w:pBdr>
        <w:top w:val="single" w:sz="12" w:space="1" w:color="C0504D" w:themeColor="accent2"/>
      </w:pBdr>
      <w:spacing w:line="240" w:lineRule="auto"/>
      <w:jc w:val="right"/>
    </w:pPr>
    <w:rPr>
      <w:smallCaps/>
      <w:sz w:val="48"/>
      <w:szCs w:val="48"/>
    </w:rPr>
  </w:style>
  <w:style w:type="paragraph" w:styleId="BalloonText">
    <w:name w:val="Balloon Text"/>
    <w:basedOn w:val="Normal"/>
    <w:link w:val="BalloonTextChar"/>
    <w:semiHidden/>
    <w:unhideWhenUsed/>
    <w:rsid w:val="00FB2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B29ED"/>
    <w:rPr>
      <w:rFonts w:ascii="Tahoma" w:hAnsi="Tahoma" w:cs="Tahoma"/>
      <w:sz w:val="16"/>
      <w:szCs w:val="16"/>
    </w:rPr>
  </w:style>
  <w:style w:type="character" w:styleId="Hyperlink">
    <w:name w:val="Hyperlink"/>
    <w:basedOn w:val="DefaultParagraphFont"/>
    <w:uiPriority w:val="99"/>
    <w:unhideWhenUsed/>
    <w:rsid w:val="00FA2510"/>
    <w:rPr>
      <w:color w:val="0000FF" w:themeColor="hyperlink"/>
      <w:u w:val="single"/>
    </w:rPr>
  </w:style>
  <w:style w:type="paragraph" w:styleId="Header">
    <w:name w:val="header"/>
    <w:basedOn w:val="Normal"/>
    <w:link w:val="HeaderChar"/>
    <w:uiPriority w:val="99"/>
    <w:unhideWhenUsed/>
    <w:rsid w:val="00FA2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510"/>
  </w:style>
  <w:style w:type="paragraph" w:styleId="Footer">
    <w:name w:val="footer"/>
    <w:basedOn w:val="Normal"/>
    <w:link w:val="FooterChar"/>
    <w:unhideWhenUsed/>
    <w:rsid w:val="00FA2510"/>
    <w:pPr>
      <w:tabs>
        <w:tab w:val="center" w:pos="4513"/>
        <w:tab w:val="right" w:pos="9026"/>
      </w:tabs>
      <w:spacing w:after="0" w:line="240" w:lineRule="auto"/>
    </w:pPr>
  </w:style>
  <w:style w:type="character" w:customStyle="1" w:styleId="FooterChar">
    <w:name w:val="Footer Char"/>
    <w:basedOn w:val="DefaultParagraphFont"/>
    <w:link w:val="Footer"/>
    <w:rsid w:val="00FA2510"/>
  </w:style>
  <w:style w:type="paragraph" w:styleId="NormalWeb">
    <w:name w:val="Normal (Web)"/>
    <w:basedOn w:val="Normal"/>
    <w:uiPriority w:val="99"/>
    <w:unhideWhenUsed/>
    <w:rsid w:val="00A771A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20C7"/>
    <w:pPr>
      <w:ind w:left="720"/>
      <w:contextualSpacing/>
    </w:pPr>
  </w:style>
  <w:style w:type="paragraph" w:customStyle="1" w:styleId="xmsolistparagraph">
    <w:name w:val="x_msolistparagraph"/>
    <w:basedOn w:val="Normal"/>
    <w:rsid w:val="00EF4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Level 1 Char,Section Heading Char,h1 Char,Heading Char,level 1 Char,Level 1 Head Char,H1 Char,Titre 1 SQ Char,Numbered - 1 Char,CBC Heading 1 Char,Section Char,A MAJOR/BOLD Char,Schedheading Char,Heading 1(Report Only) Char,1st level Char"/>
    <w:basedOn w:val="DefaultParagraphFont"/>
    <w:link w:val="Heading1"/>
    <w:rsid w:val="00AB20C7"/>
    <w:rPr>
      <w:smallCaps/>
      <w:spacing w:val="5"/>
      <w:sz w:val="32"/>
      <w:szCs w:val="32"/>
    </w:rPr>
  </w:style>
  <w:style w:type="character" w:customStyle="1" w:styleId="Heading2Char">
    <w:name w:val="Heading 2 Char"/>
    <w:aliases w:val="PARA2 Char,H2 Char,2 Char,Level 2 Char,KJL:1st Level Char,Reset numbering Char,S Heading Char,S Heading 2 Char,h2 Char,Numbered - 2 Char,1.1.1 heading Char,m Char,Body Text (Reset numbering) Char,TF-Overskrit 2 Char,h2 main heading Char"/>
    <w:basedOn w:val="DefaultParagraphFont"/>
    <w:link w:val="Heading2"/>
    <w:rsid w:val="00AB20C7"/>
    <w:rPr>
      <w:smallCaps/>
      <w:spacing w:val="5"/>
      <w:sz w:val="28"/>
      <w:szCs w:val="28"/>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rsid w:val="00AB20C7"/>
    <w:rPr>
      <w:smallCaps/>
      <w:spacing w:val="5"/>
      <w:sz w:val="24"/>
      <w:szCs w:val="24"/>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AB20C7"/>
    <w:rPr>
      <w:smallCaps/>
      <w:spacing w:val="10"/>
      <w:sz w:val="22"/>
      <w:szCs w:val="22"/>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B20C7"/>
    <w:rPr>
      <w:smallCaps/>
      <w:color w:val="943634" w:themeColor="accent2" w:themeShade="BF"/>
      <w:spacing w:val="10"/>
      <w:sz w:val="22"/>
      <w:szCs w:val="26"/>
    </w:rPr>
  </w:style>
  <w:style w:type="character" w:customStyle="1" w:styleId="Heading6Char">
    <w:name w:val="Heading 6 Char"/>
    <w:aliases w:val="Heading 6(unused) Char,Legal Level 1. Char,L1 PIP Char,Heading 6  Appendix Y &amp; Z Char,Lev 6 Char,H6 DO NOT USE Char,Bullet list Char,PA Appendix Char,H6 Char,H61 Char,PR14 Char"/>
    <w:basedOn w:val="DefaultParagraphFont"/>
    <w:link w:val="Heading6"/>
    <w:rsid w:val="00AB20C7"/>
    <w:rPr>
      <w:smallCaps/>
      <w:color w:val="C0504D" w:themeColor="accent2"/>
      <w:spacing w:val="5"/>
      <w:sz w:val="22"/>
    </w:rPr>
  </w:style>
  <w:style w:type="character" w:customStyle="1" w:styleId="Heading7Char">
    <w:name w:val="Heading 7 Char"/>
    <w:aliases w:val="Heading 7(unused) Char,Legal Level 1.1. Char,L2 PIP Char,Lev 7 Char,H7DO NOT USE Char,PA Appendix Major Char"/>
    <w:basedOn w:val="DefaultParagraphFont"/>
    <w:link w:val="Heading7"/>
    <w:rsid w:val="00AB20C7"/>
    <w:rPr>
      <w:b/>
      <w:smallCaps/>
      <w:color w:val="C0504D" w:themeColor="accent2"/>
      <w:spacing w:val="10"/>
    </w:rPr>
  </w:style>
  <w:style w:type="character" w:customStyle="1" w:styleId="Heading8Char">
    <w:name w:val="Heading 8 Char"/>
    <w:aliases w:val="Legal Level 1.1.1. Char,Lev 8 Char,h8 DO NOT USE Char,PA Appendix Minor Char"/>
    <w:basedOn w:val="DefaultParagraphFont"/>
    <w:link w:val="Heading8"/>
    <w:rsid w:val="00AB20C7"/>
    <w:rPr>
      <w:b/>
      <w:i/>
      <w:smallCaps/>
      <w:color w:val="943634" w:themeColor="accent2" w:themeShade="BF"/>
    </w:rPr>
  </w:style>
  <w:style w:type="character" w:customStyle="1" w:styleId="Heading9Char">
    <w:name w:val="Heading 9 Char"/>
    <w:aliases w:val="Heading 9 (defunct) Char,Legal Level 1.1.1.1. Char,Lev 9 Char,h9 DO NOT USE Char,App Heading Char,Titre 10 Char,App1 Char"/>
    <w:basedOn w:val="DefaultParagraphFont"/>
    <w:link w:val="Heading9"/>
    <w:rsid w:val="00AB20C7"/>
    <w:rPr>
      <w:b/>
      <w:i/>
      <w:smallCaps/>
      <w:color w:val="622423" w:themeColor="accent2" w:themeShade="7F"/>
    </w:rPr>
  </w:style>
  <w:style w:type="character" w:customStyle="1" w:styleId="TitleChar">
    <w:name w:val="Title Char"/>
    <w:basedOn w:val="DefaultParagraphFont"/>
    <w:link w:val="Title"/>
    <w:uiPriority w:val="10"/>
    <w:rsid w:val="00AB20C7"/>
    <w:rPr>
      <w:smallCaps/>
      <w:sz w:val="48"/>
      <w:szCs w:val="48"/>
    </w:rPr>
  </w:style>
  <w:style w:type="paragraph" w:styleId="Subtitle">
    <w:name w:val="Subtitle"/>
    <w:basedOn w:val="Normal"/>
    <w:next w:val="Normal"/>
    <w:link w:val="SubtitleChar"/>
    <w:pPr>
      <w:spacing w:after="720" w:line="240" w:lineRule="auto"/>
      <w:jc w:val="right"/>
    </w:pPr>
    <w:rPr>
      <w:rFonts w:ascii="Cambria" w:eastAsia="Cambria" w:hAnsi="Cambria" w:cs="Cambria"/>
    </w:rPr>
  </w:style>
  <w:style w:type="character" w:customStyle="1" w:styleId="SubtitleChar">
    <w:name w:val="Subtitle Char"/>
    <w:basedOn w:val="DefaultParagraphFont"/>
    <w:link w:val="Subtitle"/>
    <w:uiPriority w:val="11"/>
    <w:rsid w:val="00AB20C7"/>
    <w:rPr>
      <w:rFonts w:asciiTheme="majorHAnsi" w:eastAsiaTheme="majorEastAsia" w:hAnsiTheme="majorHAnsi" w:cstheme="majorBidi"/>
      <w:szCs w:val="22"/>
    </w:rPr>
  </w:style>
  <w:style w:type="character" w:styleId="Strong">
    <w:name w:val="Strong"/>
    <w:uiPriority w:val="22"/>
    <w:qFormat/>
    <w:rsid w:val="00AB20C7"/>
    <w:rPr>
      <w:b/>
      <w:color w:val="C0504D" w:themeColor="accent2"/>
    </w:rPr>
  </w:style>
  <w:style w:type="character" w:styleId="Emphasis">
    <w:name w:val="Emphasis"/>
    <w:uiPriority w:val="20"/>
    <w:qFormat/>
    <w:rsid w:val="00AB20C7"/>
    <w:rPr>
      <w:b/>
      <w:i/>
      <w:spacing w:val="10"/>
    </w:rPr>
  </w:style>
  <w:style w:type="paragraph" w:styleId="NoSpacing">
    <w:name w:val="No Spacing"/>
    <w:basedOn w:val="Normal"/>
    <w:link w:val="NoSpacingChar"/>
    <w:uiPriority w:val="1"/>
    <w:qFormat/>
    <w:rsid w:val="00AB20C7"/>
    <w:pPr>
      <w:spacing w:after="0" w:line="240" w:lineRule="auto"/>
    </w:pPr>
  </w:style>
  <w:style w:type="paragraph" w:styleId="Quote">
    <w:name w:val="Quote"/>
    <w:basedOn w:val="Normal"/>
    <w:next w:val="Normal"/>
    <w:link w:val="QuoteChar"/>
    <w:uiPriority w:val="29"/>
    <w:qFormat/>
    <w:rsid w:val="00AB20C7"/>
    <w:rPr>
      <w:i/>
    </w:rPr>
  </w:style>
  <w:style w:type="character" w:customStyle="1" w:styleId="QuoteChar">
    <w:name w:val="Quote Char"/>
    <w:basedOn w:val="DefaultParagraphFont"/>
    <w:link w:val="Quote"/>
    <w:uiPriority w:val="29"/>
    <w:rsid w:val="00AB20C7"/>
    <w:rPr>
      <w:i/>
    </w:rPr>
  </w:style>
  <w:style w:type="paragraph" w:styleId="IntenseQuote">
    <w:name w:val="Intense Quote"/>
    <w:basedOn w:val="Normal"/>
    <w:next w:val="Normal"/>
    <w:link w:val="IntenseQuoteChar"/>
    <w:uiPriority w:val="30"/>
    <w:qFormat/>
    <w:rsid w:val="00AB20C7"/>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B20C7"/>
    <w:rPr>
      <w:b/>
      <w:i/>
      <w:color w:val="FFFFFF" w:themeColor="background1"/>
      <w:shd w:val="clear" w:color="auto" w:fill="C0504D" w:themeFill="accent2"/>
    </w:rPr>
  </w:style>
  <w:style w:type="character" w:styleId="SubtleEmphasis">
    <w:name w:val="Subtle Emphasis"/>
    <w:uiPriority w:val="19"/>
    <w:qFormat/>
    <w:rsid w:val="00AB20C7"/>
    <w:rPr>
      <w:i/>
    </w:rPr>
  </w:style>
  <w:style w:type="character" w:styleId="IntenseEmphasis">
    <w:name w:val="Intense Emphasis"/>
    <w:uiPriority w:val="21"/>
    <w:qFormat/>
    <w:rsid w:val="00AB20C7"/>
    <w:rPr>
      <w:b/>
      <w:i/>
      <w:color w:val="C0504D" w:themeColor="accent2"/>
      <w:spacing w:val="10"/>
    </w:rPr>
  </w:style>
  <w:style w:type="character" w:styleId="SubtleReference">
    <w:name w:val="Subtle Reference"/>
    <w:uiPriority w:val="31"/>
    <w:qFormat/>
    <w:rsid w:val="00AB20C7"/>
    <w:rPr>
      <w:b/>
    </w:rPr>
  </w:style>
  <w:style w:type="character" w:styleId="IntenseReference">
    <w:name w:val="Intense Reference"/>
    <w:uiPriority w:val="32"/>
    <w:qFormat/>
    <w:rsid w:val="00AB20C7"/>
    <w:rPr>
      <w:b/>
      <w:bCs/>
      <w:smallCaps/>
      <w:spacing w:val="5"/>
      <w:sz w:val="22"/>
      <w:szCs w:val="22"/>
      <w:u w:val="single"/>
    </w:rPr>
  </w:style>
  <w:style w:type="character" w:styleId="BookTitle">
    <w:name w:val="Book Title"/>
    <w:uiPriority w:val="33"/>
    <w:qFormat/>
    <w:rsid w:val="00AB20C7"/>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B20C7"/>
    <w:pPr>
      <w:outlineLvl w:val="9"/>
    </w:pPr>
    <w:rPr>
      <w:lang w:bidi="en-US"/>
    </w:rPr>
  </w:style>
  <w:style w:type="paragraph" w:styleId="Caption">
    <w:name w:val="caption"/>
    <w:basedOn w:val="Normal"/>
    <w:next w:val="Normal"/>
    <w:uiPriority w:val="35"/>
    <w:semiHidden/>
    <w:unhideWhenUsed/>
    <w:qFormat/>
    <w:rsid w:val="00AB20C7"/>
    <w:rPr>
      <w:b/>
      <w:bCs/>
      <w:caps/>
      <w:sz w:val="16"/>
      <w:szCs w:val="18"/>
    </w:rPr>
  </w:style>
  <w:style w:type="character" w:customStyle="1" w:styleId="NoSpacingChar">
    <w:name w:val="No Spacing Char"/>
    <w:basedOn w:val="DefaultParagraphFont"/>
    <w:link w:val="NoSpacing"/>
    <w:uiPriority w:val="1"/>
    <w:rsid w:val="00AB20C7"/>
  </w:style>
  <w:style w:type="paragraph" w:styleId="TOC1">
    <w:name w:val="toc 1"/>
    <w:basedOn w:val="Normal"/>
    <w:next w:val="Normal"/>
    <w:autoRedefine/>
    <w:uiPriority w:val="39"/>
    <w:unhideWhenUsed/>
    <w:rsid w:val="00AB20C7"/>
    <w:pPr>
      <w:spacing w:after="100"/>
    </w:pPr>
  </w:style>
  <w:style w:type="paragraph" w:styleId="TOC2">
    <w:name w:val="toc 2"/>
    <w:basedOn w:val="Normal"/>
    <w:next w:val="Normal"/>
    <w:autoRedefine/>
    <w:uiPriority w:val="39"/>
    <w:unhideWhenUsed/>
    <w:rsid w:val="00AB20C7"/>
    <w:pPr>
      <w:spacing w:after="100"/>
      <w:ind w:left="200"/>
    </w:pPr>
  </w:style>
  <w:style w:type="character" w:styleId="FollowedHyperlink">
    <w:name w:val="FollowedHyperlink"/>
    <w:basedOn w:val="DefaultParagraphFont"/>
    <w:uiPriority w:val="99"/>
    <w:semiHidden/>
    <w:unhideWhenUsed/>
    <w:rsid w:val="005A6E67"/>
    <w:rPr>
      <w:color w:val="800080" w:themeColor="followedHyperlink"/>
      <w:u w:val="single"/>
    </w:rPr>
  </w:style>
  <w:style w:type="paragraph" w:customStyle="1" w:styleId="p1">
    <w:name w:val="p1"/>
    <w:basedOn w:val="Normal"/>
    <w:rsid w:val="0068782B"/>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rsid w:val="004D1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nhideWhenUsed/>
    <w:rsid w:val="00AC2C48"/>
    <w:pPr>
      <w:spacing w:after="100"/>
      <w:ind w:left="400"/>
    </w:pPr>
  </w:style>
  <w:style w:type="paragraph" w:styleId="FootnoteText">
    <w:name w:val="footnote text"/>
    <w:basedOn w:val="Normal"/>
    <w:link w:val="FootnoteTextChar"/>
    <w:uiPriority w:val="99"/>
    <w:semiHidden/>
    <w:unhideWhenUsed/>
    <w:rsid w:val="00CE7FF9"/>
    <w:pPr>
      <w:spacing w:after="0" w:line="240" w:lineRule="auto"/>
      <w:jc w:val="left"/>
    </w:pPr>
    <w:rPr>
      <w:rFonts w:eastAsia="Times New Roman" w:cs="Times New Roman"/>
      <w:lang w:val="en-US" w:eastAsia="ja-JP"/>
    </w:rPr>
  </w:style>
  <w:style w:type="character" w:customStyle="1" w:styleId="FootnoteTextChar">
    <w:name w:val="Footnote Text Char"/>
    <w:basedOn w:val="DefaultParagraphFont"/>
    <w:link w:val="FootnoteText"/>
    <w:uiPriority w:val="99"/>
    <w:semiHidden/>
    <w:rsid w:val="00CE7FF9"/>
    <w:rPr>
      <w:rFonts w:ascii="Calibri" w:eastAsia="Times New Roman" w:hAnsi="Calibri" w:cs="Times New Roman"/>
      <w:lang w:val="en-US" w:eastAsia="ja-JP"/>
    </w:rPr>
  </w:style>
  <w:style w:type="character" w:styleId="CommentReference">
    <w:name w:val="annotation reference"/>
    <w:unhideWhenUsed/>
    <w:rsid w:val="00CE7FF9"/>
    <w:rPr>
      <w:sz w:val="16"/>
      <w:szCs w:val="16"/>
    </w:rPr>
  </w:style>
  <w:style w:type="paragraph" w:styleId="CommentText">
    <w:name w:val="annotation text"/>
    <w:basedOn w:val="Normal"/>
    <w:link w:val="CommentTextChar"/>
    <w:unhideWhenUsed/>
    <w:rsid w:val="00CE7FF9"/>
    <w:pPr>
      <w:spacing w:line="240" w:lineRule="auto"/>
      <w:jc w:val="left"/>
    </w:pPr>
    <w:rPr>
      <w:rFonts w:cs="Times New Roman"/>
    </w:rPr>
  </w:style>
  <w:style w:type="character" w:customStyle="1" w:styleId="CommentTextChar">
    <w:name w:val="Comment Text Char"/>
    <w:basedOn w:val="DefaultParagraphFont"/>
    <w:link w:val="CommentText"/>
    <w:rsid w:val="00CE7FF9"/>
    <w:rPr>
      <w:rFonts w:ascii="Calibri" w:eastAsia="Calibri" w:hAnsi="Calibri" w:cs="Times New Roman"/>
    </w:rPr>
  </w:style>
  <w:style w:type="character" w:styleId="PlaceholderText">
    <w:name w:val="Placeholder Text"/>
    <w:uiPriority w:val="99"/>
    <w:semiHidden/>
    <w:rsid w:val="0045550F"/>
    <w:rPr>
      <w:color w:val="808080"/>
    </w:rPr>
  </w:style>
  <w:style w:type="table" w:customStyle="1" w:styleId="TableGrid1">
    <w:name w:val="Table Grid1"/>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5550F"/>
    <w:pPr>
      <w:spacing w:after="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5550F"/>
    <w:pPr>
      <w:spacing w:after="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5550F"/>
    <w:pPr>
      <w:spacing w:after="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5550F"/>
    <w:pPr>
      <w:spacing w:after="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45550F"/>
    <w:rPr>
      <w:b/>
      <w:bCs/>
    </w:rPr>
  </w:style>
  <w:style w:type="character" w:customStyle="1" w:styleId="CommentSubjectChar">
    <w:name w:val="Comment Subject Char"/>
    <w:basedOn w:val="CommentTextChar"/>
    <w:link w:val="CommentSubject"/>
    <w:rsid w:val="0045550F"/>
    <w:rPr>
      <w:rFonts w:ascii="Calibri" w:eastAsia="Calibri" w:hAnsi="Calibri" w:cs="Times New Roman"/>
      <w:b/>
      <w:bCs/>
    </w:rPr>
  </w:style>
  <w:style w:type="table" w:customStyle="1" w:styleId="TableGrid6">
    <w:name w:val="Table Grid6"/>
    <w:basedOn w:val="TableNormal"/>
    <w:next w:val="TableGrid"/>
    <w:uiPriority w:val="59"/>
    <w:rsid w:val="0045550F"/>
    <w:pPr>
      <w:spacing w:after="0" w:line="240" w:lineRule="auto"/>
    </w:pPr>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5550F"/>
    <w:pPr>
      <w:spacing w:after="0" w:line="240" w:lineRule="auto"/>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83269"/>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top w:w="371" w:type="dxa"/>
        <w:left w:w="0" w:type="dxa"/>
        <w:bottom w:w="371" w:type="dxa"/>
        <w:right w:w="0"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character" w:customStyle="1" w:styleId="markknsszutt4">
    <w:name w:val="markknsszutt4"/>
    <w:basedOn w:val="DefaultParagraphFont"/>
    <w:rsid w:val="00317AC3"/>
  </w:style>
  <w:style w:type="paragraph" w:styleId="BodyText">
    <w:name w:val="Body Text"/>
    <w:basedOn w:val="Normal"/>
    <w:link w:val="BodyTextChar"/>
    <w:rsid w:val="009B58AE"/>
    <w:pPr>
      <w:spacing w:after="0" w:line="240" w:lineRule="auto"/>
      <w:jc w:val="left"/>
    </w:pPr>
    <w:rPr>
      <w:rFonts w:ascii="Univers" w:eastAsia="Times New Roman" w:hAnsi="Univers" w:cs="Times New Roman"/>
      <w:color w:val="FF0000"/>
      <w:spacing w:val="-2"/>
      <w:lang w:val="en-AU" w:eastAsia="en-US"/>
    </w:rPr>
  </w:style>
  <w:style w:type="character" w:customStyle="1" w:styleId="BodyTextChar">
    <w:name w:val="Body Text Char"/>
    <w:basedOn w:val="DefaultParagraphFont"/>
    <w:link w:val="BodyText"/>
    <w:rsid w:val="009B58AE"/>
    <w:rPr>
      <w:rFonts w:ascii="Univers" w:eastAsia="Times New Roman" w:hAnsi="Univers" w:cs="Times New Roman"/>
      <w:color w:val="FF0000"/>
      <w:spacing w:val="-2"/>
      <w:lang w:val="en-AU" w:eastAsia="en-US"/>
    </w:rPr>
  </w:style>
  <w:style w:type="paragraph" w:styleId="BodyTextIndent">
    <w:name w:val="Body Text Indent"/>
    <w:basedOn w:val="Normal"/>
    <w:link w:val="BodyTextIndentChar"/>
    <w:rsid w:val="009B58AE"/>
    <w:pPr>
      <w:spacing w:after="0" w:line="240" w:lineRule="auto"/>
      <w:ind w:left="720"/>
      <w:jc w:val="left"/>
    </w:pPr>
    <w:rPr>
      <w:rFonts w:ascii="Univers" w:eastAsia="Times New Roman" w:hAnsi="Univers" w:cs="Times New Roman"/>
      <w:spacing w:val="-2"/>
      <w:lang w:val="en-AU" w:eastAsia="en-US"/>
    </w:rPr>
  </w:style>
  <w:style w:type="character" w:customStyle="1" w:styleId="BodyTextIndentChar">
    <w:name w:val="Body Text Indent Char"/>
    <w:basedOn w:val="DefaultParagraphFont"/>
    <w:link w:val="BodyTextIndent"/>
    <w:rsid w:val="009B58AE"/>
    <w:rPr>
      <w:rFonts w:ascii="Univers" w:eastAsia="Times New Roman" w:hAnsi="Univers" w:cs="Times New Roman"/>
      <w:spacing w:val="-2"/>
      <w:lang w:val="en-AU" w:eastAsia="en-US"/>
    </w:rPr>
  </w:style>
  <w:style w:type="paragraph" w:styleId="BodyTextIndent2">
    <w:name w:val="Body Text Indent 2"/>
    <w:basedOn w:val="Normal"/>
    <w:link w:val="BodyTextIndent2Char"/>
    <w:rsid w:val="009B58AE"/>
    <w:pPr>
      <w:spacing w:after="0" w:line="240" w:lineRule="auto"/>
      <w:ind w:left="360"/>
      <w:jc w:val="left"/>
    </w:pPr>
    <w:rPr>
      <w:rFonts w:ascii="Univers" w:eastAsia="Times New Roman" w:hAnsi="Univers" w:cs="Times New Roman"/>
      <w:spacing w:val="-2"/>
      <w:lang w:val="en-AU" w:eastAsia="en-US"/>
    </w:rPr>
  </w:style>
  <w:style w:type="character" w:customStyle="1" w:styleId="BodyTextIndent2Char">
    <w:name w:val="Body Text Indent 2 Char"/>
    <w:basedOn w:val="DefaultParagraphFont"/>
    <w:link w:val="BodyTextIndent2"/>
    <w:rsid w:val="009B58AE"/>
    <w:rPr>
      <w:rFonts w:ascii="Univers" w:eastAsia="Times New Roman" w:hAnsi="Univers" w:cs="Times New Roman"/>
      <w:spacing w:val="-2"/>
      <w:lang w:val="en-AU" w:eastAsia="en-US"/>
    </w:rPr>
  </w:style>
  <w:style w:type="paragraph" w:styleId="PlainText">
    <w:name w:val="Plain Text"/>
    <w:basedOn w:val="Normal"/>
    <w:link w:val="PlainTextChar"/>
    <w:rsid w:val="009B58AE"/>
    <w:pPr>
      <w:spacing w:after="0" w:line="240" w:lineRule="auto"/>
      <w:jc w:val="left"/>
    </w:pPr>
    <w:rPr>
      <w:rFonts w:ascii="Courier New" w:eastAsia="Times New Roman" w:hAnsi="Courier New" w:cs="Times New Roman"/>
      <w:lang w:val="en-US" w:eastAsia="en-US"/>
    </w:rPr>
  </w:style>
  <w:style w:type="character" w:customStyle="1" w:styleId="PlainTextChar">
    <w:name w:val="Plain Text Char"/>
    <w:basedOn w:val="DefaultParagraphFont"/>
    <w:link w:val="PlainText"/>
    <w:rsid w:val="009B58AE"/>
    <w:rPr>
      <w:rFonts w:ascii="Courier New" w:eastAsia="Times New Roman" w:hAnsi="Courier New" w:cs="Times New Roman"/>
      <w:lang w:val="en-US" w:eastAsia="en-US"/>
    </w:rPr>
  </w:style>
  <w:style w:type="paragraph" w:customStyle="1" w:styleId="Definitions">
    <w:name w:val="Definitions"/>
    <w:basedOn w:val="Normal"/>
    <w:rsid w:val="009B58AE"/>
    <w:pPr>
      <w:tabs>
        <w:tab w:val="left" w:pos="709"/>
      </w:tabs>
      <w:spacing w:after="120" w:line="300" w:lineRule="atLeast"/>
      <w:ind w:left="720"/>
    </w:pPr>
    <w:rPr>
      <w:rFonts w:ascii="Times New Roman" w:eastAsia="Times New Roman" w:hAnsi="Times New Roman" w:cs="Times New Roman"/>
      <w:sz w:val="22"/>
      <w:lang w:eastAsia="en-US"/>
    </w:rPr>
  </w:style>
  <w:style w:type="character" w:customStyle="1" w:styleId="Defterm">
    <w:name w:val="Defterm"/>
    <w:rsid w:val="009B58AE"/>
    <w:rPr>
      <w:b/>
      <w:color w:val="000000"/>
      <w:sz w:val="22"/>
    </w:rPr>
  </w:style>
  <w:style w:type="numbering" w:customStyle="1" w:styleId="mc">
    <w:name w:val="mc"/>
    <w:basedOn w:val="NoList"/>
    <w:rsid w:val="009B58AE"/>
    <w:pPr>
      <w:numPr>
        <w:numId w:val="19"/>
      </w:numPr>
    </w:pPr>
  </w:style>
  <w:style w:type="paragraph" w:customStyle="1" w:styleId="Char1CharCharCharCharCharCharCharCharCharCharCharChar1">
    <w:name w:val="Char1 Char Char Char Char Char Char Char Char Char Char Char Char1"/>
    <w:basedOn w:val="Normal"/>
    <w:rsid w:val="009B58AE"/>
    <w:pPr>
      <w:spacing w:after="120" w:line="240" w:lineRule="exact"/>
      <w:jc w:val="left"/>
    </w:pPr>
    <w:rPr>
      <w:rFonts w:ascii="Verdana" w:eastAsia="Times New Roman" w:hAnsi="Verdana" w:cs="Verdana"/>
      <w:lang w:val="en-US" w:eastAsia="en-US"/>
    </w:rPr>
  </w:style>
  <w:style w:type="paragraph" w:customStyle="1" w:styleId="Bodysubclause">
    <w:name w:val="Body  sub clause"/>
    <w:basedOn w:val="Normal"/>
    <w:rsid w:val="009B58AE"/>
    <w:pPr>
      <w:spacing w:before="240" w:after="120" w:line="300" w:lineRule="atLeast"/>
      <w:ind w:left="720"/>
    </w:pPr>
    <w:rPr>
      <w:rFonts w:ascii="Times New Roman" w:eastAsia="Times New Roman" w:hAnsi="Times New Roman" w:cs="Times New Roman"/>
      <w:sz w:val="22"/>
      <w:lang w:eastAsia="en-US"/>
    </w:rPr>
  </w:style>
  <w:style w:type="paragraph" w:customStyle="1" w:styleId="1Parties">
    <w:name w:val="(1) Parties"/>
    <w:basedOn w:val="Normal"/>
    <w:rsid w:val="009B58AE"/>
    <w:pPr>
      <w:numPr>
        <w:numId w:val="20"/>
      </w:numPr>
      <w:spacing w:before="120" w:after="120" w:line="300" w:lineRule="atLeast"/>
    </w:pPr>
    <w:rPr>
      <w:rFonts w:ascii="Times New Roman" w:eastAsia="Times New Roman" w:hAnsi="Times New Roman" w:cs="Times New Roman"/>
      <w:sz w:val="22"/>
      <w:lang w:eastAsia="en-US"/>
    </w:rPr>
  </w:style>
  <w:style w:type="paragraph" w:customStyle="1" w:styleId="1stIntroHeadings">
    <w:name w:val="1stIntroHeadings"/>
    <w:basedOn w:val="Normal"/>
    <w:next w:val="Normal"/>
    <w:rsid w:val="009B58AE"/>
    <w:pPr>
      <w:tabs>
        <w:tab w:val="left" w:pos="709"/>
      </w:tabs>
      <w:spacing w:before="120" w:after="120" w:line="300" w:lineRule="atLeast"/>
    </w:pPr>
    <w:rPr>
      <w:rFonts w:ascii="Times New Roman" w:eastAsia="Times New Roman" w:hAnsi="Times New Roman" w:cs="Times New Roman"/>
      <w:b/>
      <w:smallCaps/>
      <w:sz w:val="24"/>
      <w:lang w:eastAsia="en-US"/>
    </w:rPr>
  </w:style>
  <w:style w:type="paragraph" w:customStyle="1" w:styleId="Scha">
    <w:name w:val="Sch a)"/>
    <w:basedOn w:val="Normal"/>
    <w:rsid w:val="009B58AE"/>
    <w:pPr>
      <w:numPr>
        <w:ilvl w:val="1"/>
        <w:numId w:val="20"/>
      </w:numPr>
      <w:spacing w:after="0" w:line="300" w:lineRule="atLeast"/>
    </w:pPr>
    <w:rPr>
      <w:rFonts w:ascii="Times New Roman" w:eastAsia="Times New Roman" w:hAnsi="Times New Roman" w:cs="Times New Roman"/>
      <w:sz w:val="22"/>
      <w:lang w:eastAsia="en-US"/>
    </w:rPr>
  </w:style>
  <w:style w:type="paragraph" w:customStyle="1" w:styleId="XExecution">
    <w:name w:val="X Execution"/>
    <w:basedOn w:val="Normal"/>
    <w:rsid w:val="009B58AE"/>
    <w:pPr>
      <w:tabs>
        <w:tab w:val="left" w:pos="0"/>
        <w:tab w:val="left" w:pos="3544"/>
      </w:tabs>
      <w:spacing w:after="0" w:line="300" w:lineRule="atLeast"/>
      <w:ind w:right="459"/>
      <w:jc w:val="left"/>
    </w:pPr>
    <w:rPr>
      <w:rFonts w:ascii="Times New Roman" w:eastAsia="Times New Roman" w:hAnsi="Times New Roman" w:cs="Times New Roman"/>
      <w:color w:val="000000"/>
      <w:sz w:val="22"/>
      <w:lang w:eastAsia="en-US"/>
    </w:rPr>
  </w:style>
  <w:style w:type="paragraph" w:customStyle="1" w:styleId="CoversheetTitle">
    <w:name w:val="Coversheet Title"/>
    <w:basedOn w:val="Normal"/>
    <w:autoRedefine/>
    <w:rsid w:val="009B58AE"/>
    <w:pPr>
      <w:spacing w:after="0" w:line="300" w:lineRule="atLeast"/>
      <w:jc w:val="center"/>
    </w:pPr>
    <w:rPr>
      <w:rFonts w:ascii="Arial" w:eastAsia="Times New Roman" w:hAnsi="Arial" w:cs="Arial"/>
      <w:b/>
      <w:sz w:val="52"/>
      <w:szCs w:val="52"/>
      <w:lang w:eastAsia="en-US"/>
    </w:rPr>
  </w:style>
  <w:style w:type="paragraph" w:customStyle="1" w:styleId="CoversheetParagraph">
    <w:name w:val="Coversheet Paragraph"/>
    <w:basedOn w:val="Normal"/>
    <w:autoRedefine/>
    <w:rsid w:val="009B58AE"/>
    <w:pPr>
      <w:spacing w:after="0" w:line="300" w:lineRule="atLeast"/>
      <w:jc w:val="center"/>
    </w:pPr>
    <w:rPr>
      <w:rFonts w:ascii="Times New Roman" w:eastAsia="Times New Roman" w:hAnsi="Times New Roman" w:cs="Times New Roman"/>
      <w:sz w:val="22"/>
      <w:lang w:eastAsia="en-US"/>
    </w:rPr>
  </w:style>
  <w:style w:type="paragraph" w:customStyle="1" w:styleId="Schmainheadinc">
    <w:name w:val="Sch   main head inc"/>
    <w:basedOn w:val="Normal"/>
    <w:rsid w:val="009B58AE"/>
    <w:pPr>
      <w:numPr>
        <w:numId w:val="21"/>
      </w:numPr>
      <w:spacing w:before="360" w:after="360" w:line="300" w:lineRule="atLeast"/>
    </w:pPr>
    <w:rPr>
      <w:rFonts w:ascii="Times New Roman" w:eastAsia="Times New Roman" w:hAnsi="Times New Roman" w:cs="Times New Roman"/>
      <w:b/>
      <w:sz w:val="22"/>
      <w:lang w:eastAsia="en-US"/>
    </w:rPr>
  </w:style>
  <w:style w:type="paragraph" w:customStyle="1" w:styleId="CoversheetTitle2">
    <w:name w:val="Coversheet Title2"/>
    <w:basedOn w:val="CoversheetTitle"/>
    <w:rsid w:val="009B58AE"/>
    <w:rPr>
      <w:sz w:val="28"/>
    </w:rPr>
  </w:style>
  <w:style w:type="paragraph" w:customStyle="1" w:styleId="NormalSpaced">
    <w:name w:val="NormalSpaced"/>
    <w:basedOn w:val="Normal"/>
    <w:next w:val="Normal"/>
    <w:rsid w:val="009B58AE"/>
    <w:pPr>
      <w:spacing w:after="240" w:line="300" w:lineRule="atLeast"/>
    </w:pPr>
    <w:rPr>
      <w:rFonts w:ascii="Times New Roman" w:eastAsia="Times New Roman" w:hAnsi="Times New Roman" w:cs="Times New Roman"/>
      <w:sz w:val="22"/>
      <w:lang w:eastAsia="en-US"/>
    </w:rPr>
  </w:style>
  <w:style w:type="character" w:styleId="PageNumber">
    <w:name w:val="page number"/>
    <w:rsid w:val="009B58AE"/>
  </w:style>
  <w:style w:type="paragraph" w:customStyle="1" w:styleId="Bullet3">
    <w:name w:val="Bullet3"/>
    <w:basedOn w:val="Normal"/>
    <w:rsid w:val="009B58AE"/>
    <w:pPr>
      <w:numPr>
        <w:numId w:val="24"/>
      </w:numPr>
      <w:spacing w:after="240" w:line="240" w:lineRule="auto"/>
    </w:pPr>
    <w:rPr>
      <w:rFonts w:ascii="Times New Roman" w:eastAsia="Times New Roman" w:hAnsi="Times New Roman" w:cs="Times New Roman"/>
      <w:sz w:val="22"/>
      <w:lang w:eastAsia="en-US"/>
    </w:rPr>
  </w:style>
  <w:style w:type="paragraph" w:customStyle="1" w:styleId="Char1CharCharCharCharCharCharCharCharCharCharCharChar11">
    <w:name w:val="Char1 Char Char Char Char Char Char Char Char Char Char Char Char11"/>
    <w:basedOn w:val="Normal"/>
    <w:rsid w:val="009B58AE"/>
    <w:pPr>
      <w:spacing w:after="120" w:line="240" w:lineRule="exact"/>
      <w:jc w:val="left"/>
    </w:pPr>
    <w:rPr>
      <w:rFonts w:ascii="Verdana" w:eastAsia="Times New Roman" w:hAnsi="Verdana" w:cs="Verdana"/>
      <w:lang w:val="en-US" w:eastAsia="en-US"/>
    </w:rPr>
  </w:style>
  <w:style w:type="paragraph" w:customStyle="1" w:styleId="STBody">
    <w:name w:val="STBody"/>
    <w:basedOn w:val="Normal"/>
    <w:rsid w:val="009B58AE"/>
    <w:pPr>
      <w:keepNext/>
      <w:spacing w:after="0" w:line="240" w:lineRule="auto"/>
      <w:jc w:val="center"/>
    </w:pPr>
    <w:rPr>
      <w:rFonts w:ascii="Arial" w:eastAsia="Times New Roman" w:hAnsi="Arial" w:cs="Times New Roman"/>
    </w:rPr>
  </w:style>
  <w:style w:type="paragraph" w:styleId="Revision">
    <w:name w:val="Revision"/>
    <w:hidden/>
    <w:uiPriority w:val="99"/>
    <w:semiHidden/>
    <w:rsid w:val="009B58AE"/>
    <w:pPr>
      <w:spacing w:after="0" w:line="240" w:lineRule="auto"/>
      <w:jc w:val="left"/>
    </w:pPr>
    <w:rPr>
      <w:rFonts w:ascii="Times New Roman" w:eastAsia="Times New Roman" w:hAnsi="Times New Roman" w:cs="Times New Roman"/>
      <w:lang w:val="en-AU" w:eastAsia="en-US"/>
    </w:rPr>
  </w:style>
  <w:style w:type="paragraph" w:styleId="TOC5">
    <w:name w:val="toc 5"/>
    <w:basedOn w:val="Normal"/>
    <w:next w:val="Normal"/>
    <w:autoRedefine/>
    <w:uiPriority w:val="39"/>
    <w:unhideWhenUsed/>
    <w:rsid w:val="005B3FF6"/>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8" Type="http://schemas.openxmlformats.org/officeDocument/2006/relationships/image" Target="media/image13.png"/><Relationship Id="rId26" Type="http://schemas.openxmlformats.org/officeDocument/2006/relationships/image" Target="media/image4.png"/><Relationship Id="rId39" Type="http://schemas.openxmlformats.org/officeDocument/2006/relationships/hyperlink" Target="http://www.equalityhumanrights.com/publication/human-rights-human-lives-guide-human-rights-act-public-authorities" TargetMode="External"/><Relationship Id="rId21" Type="http://schemas.openxmlformats.org/officeDocument/2006/relationships/hyperlink" Target="mailto:clinicaleducation@orthoptics.org.uk" TargetMode="External"/><Relationship Id="rId34" Type="http://schemas.openxmlformats.org/officeDocument/2006/relationships/image" Target="media/image12.emf"/><Relationship Id="rId42" Type="http://schemas.openxmlformats.org/officeDocument/2006/relationships/hyperlink" Target="https://www.hee.nhs.uk/our-work/education-funding-reform/clinical-placements-expansion-programme-nursing-midwifery-allied-health-professionals-ahps" TargetMode="External"/><Relationship Id="rId47" Type="http://schemas.openxmlformats.org/officeDocument/2006/relationships/hyperlink" Target="http://www.uhnm.nhs.uk/privacy-notice/" TargetMode="External"/><Relationship Id="rId50" Type="http://schemas.openxmlformats.org/officeDocument/2006/relationships/header" Target="header2.xml"/><Relationship Id="rId55" Type="http://schemas.openxmlformats.org/officeDocument/2006/relationships/footer" Target="footer4.xml"/><Relationship Id="rId63" Type="http://schemas.openxmlformats.org/officeDocument/2006/relationships/image" Target="media/image19.png"/><Relationship Id="rId68" Type="http://schemas.openxmlformats.org/officeDocument/2006/relationships/image" Target="media/image22.emf"/><Relationship Id="rId76" Type="http://schemas.openxmlformats.org/officeDocument/2006/relationships/hyperlink" Target="https://docs.microsoft.com/en-us/hololens/hololens2-maintenance" TargetMode="External"/><Relationship Id="rId7" Type="http://schemas.openxmlformats.org/officeDocument/2006/relationships/webSettings" Target="webSettings.xml"/><Relationship Id="rId71" Type="http://schemas.openxmlformats.org/officeDocument/2006/relationships/image" Target="media/image24.emf"/><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ww.bma.org.uk/advice/employment/ethics/confidentiality-and-health-records/principles-for-sharing-electronic-patient-records" TargetMode="External"/><Relationship Id="rId40" Type="http://schemas.openxmlformats.org/officeDocument/2006/relationships/image" Target="media/image14.png"/><Relationship Id="rId45" Type="http://schemas.openxmlformats.org/officeDocument/2006/relationships/hyperlink" Target="http://www.uhnm.nhs.uk/privacy-notice/" TargetMode="External"/><Relationship Id="rId53" Type="http://schemas.openxmlformats.org/officeDocument/2006/relationships/header" Target="header3.xml"/><Relationship Id="rId58" Type="http://schemas.openxmlformats.org/officeDocument/2006/relationships/hyperlink" Target="https://vimeo.com/upgrade" TargetMode="External"/><Relationship Id="rId66" Type="http://schemas.openxmlformats.org/officeDocument/2006/relationships/image" Target="media/image21.jpg"/><Relationship Id="rId74" Type="http://schemas.openxmlformats.org/officeDocument/2006/relationships/package" Target="embeddings/Microsoft_Visio_Drawing13333.vsdx"/><Relationship Id="rId79" Type="http://schemas.openxmlformats.org/officeDocument/2006/relationships/image" Target="media/image27.emf"/><Relationship Id="rId5" Type="http://schemas.microsoft.com/office/2007/relationships/stylesWithEffects" Target="stylesWithEffects.xml"/><Relationship Id="rId23" Type="http://schemas.openxmlformats.org/officeDocument/2006/relationships/oleObject" Target="embeddings/oleObject1.bin"/><Relationship Id="rId28" Type="http://schemas.openxmlformats.org/officeDocument/2006/relationships/image" Target="media/image6.png"/><Relationship Id="rId36" Type="http://schemas.openxmlformats.org/officeDocument/2006/relationships/hyperlink" Target="http://www.microsoft.com/en-gb/download/details.aspx" TargetMode="External"/><Relationship Id="rId49" Type="http://schemas.openxmlformats.org/officeDocument/2006/relationships/hyperlink" Target="http://www.uhnm.nhs.uk/privacy-notice/" TargetMode="External"/><Relationship Id="rId57" Type="http://schemas.openxmlformats.org/officeDocument/2006/relationships/hyperlink" Target="https://help.vimeo.com/hc/en-us/articles/224817847-Privacy-settings-overview" TargetMode="External"/><Relationship Id="rId61" Type="http://schemas.openxmlformats.org/officeDocument/2006/relationships/hyperlink" Target="https://vimeo.com/terms" TargetMode="External"/><Relationship Id="rId82" Type="http://schemas.openxmlformats.org/officeDocument/2006/relationships/theme" Target="theme/theme1.xml"/><Relationship Id="rId19" Type="http://schemas.openxmlformats.org/officeDocument/2006/relationships/hyperlink" Target="mailto:clinicaleducation@orthoptics.org.uk" TargetMode="External"/><Relationship Id="rId31" Type="http://schemas.openxmlformats.org/officeDocument/2006/relationships/image" Target="media/image9.png"/><Relationship Id="rId44" Type="http://schemas.openxmlformats.org/officeDocument/2006/relationships/oleObject" Target="embeddings/oleObject2.bin"/><Relationship Id="rId52" Type="http://schemas.openxmlformats.org/officeDocument/2006/relationships/footer" Target="footer2.xml"/><Relationship Id="rId60" Type="http://schemas.openxmlformats.org/officeDocument/2006/relationships/image" Target="media/image17.png"/><Relationship Id="rId65" Type="http://schemas.openxmlformats.org/officeDocument/2006/relationships/hyperlink" Target="about:blank" TargetMode="External"/><Relationship Id="rId73" Type="http://schemas.openxmlformats.org/officeDocument/2006/relationships/image" Target="media/image25.emf"/><Relationship Id="rId78" Type="http://schemas.openxmlformats.org/officeDocument/2006/relationships/oleObject" Target="embeddings/oleObject6.bin"/><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22" Type="http://schemas.openxmlformats.org/officeDocument/2006/relationships/image" Target="media/image1.emf"/><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package" Target="embeddings/Microsoft_Word_Document1.docx"/><Relationship Id="rId43" Type="http://schemas.openxmlformats.org/officeDocument/2006/relationships/image" Target="media/image15.emf"/><Relationship Id="rId48" Type="http://schemas.openxmlformats.org/officeDocument/2006/relationships/oleObject" Target="embeddings/oleObject4.bin"/><Relationship Id="rId56" Type="http://schemas.openxmlformats.org/officeDocument/2006/relationships/image" Target="media/image16.png"/><Relationship Id="rId64" Type="http://schemas.openxmlformats.org/officeDocument/2006/relationships/image" Target="media/image20.png"/><Relationship Id="rId69" Type="http://schemas.openxmlformats.org/officeDocument/2006/relationships/oleObject" Target="embeddings/oleObject5.bin"/><Relationship Id="rId77" Type="http://schemas.openxmlformats.org/officeDocument/2006/relationships/image" Target="media/image26.emf"/><Relationship Id="rId8" Type="http://schemas.openxmlformats.org/officeDocument/2006/relationships/footnotes" Target="footnotes.xml"/><Relationship Id="rId51" Type="http://schemas.openxmlformats.org/officeDocument/2006/relationships/footer" Target="footer1.xml"/><Relationship Id="rId72" Type="http://schemas.openxmlformats.org/officeDocument/2006/relationships/package" Target="embeddings/Microsoft_Visio_Drawing2222.vsdx"/><Relationship Id="rId80" Type="http://schemas.openxmlformats.org/officeDocument/2006/relationships/oleObject" Target="embeddings/oleObject7.bin"/><Relationship Id="rId3" Type="http://schemas.openxmlformats.org/officeDocument/2006/relationships/numbering" Target="numbering.xml"/><Relationship Id="rId25" Type="http://schemas.openxmlformats.org/officeDocument/2006/relationships/header" Target="header1.xml"/><Relationship Id="rId33" Type="http://schemas.openxmlformats.org/officeDocument/2006/relationships/image" Target="media/image11.png"/><Relationship Id="rId38" Type="http://schemas.openxmlformats.org/officeDocument/2006/relationships/hyperlink" Target="https://www.gov.uk/government/uploads/system/uploads/attachment_data/file/535024/data-security-review.PDF" TargetMode="External"/><Relationship Id="rId46" Type="http://schemas.openxmlformats.org/officeDocument/2006/relationships/oleObject" Target="embeddings/oleObject3.bin"/><Relationship Id="rId59" Type="http://schemas.openxmlformats.org/officeDocument/2006/relationships/hyperlink" Target="https://vimeo.com/store/pro" TargetMode="External"/><Relationship Id="rId67" Type="http://schemas.openxmlformats.org/officeDocument/2006/relationships/hyperlink" Target="about:blank" TargetMode="External"/><Relationship Id="rId20" Type="http://schemas.openxmlformats.org/officeDocument/2006/relationships/hyperlink" Target="https://www.microsoft.com/en-us/hololens/hardware" TargetMode="External"/><Relationship Id="rId41" Type="http://schemas.openxmlformats.org/officeDocument/2006/relationships/hyperlink" Target="about:blank" TargetMode="External"/><Relationship Id="rId54" Type="http://schemas.openxmlformats.org/officeDocument/2006/relationships/footer" Target="footer3.xml"/><Relationship Id="rId62" Type="http://schemas.openxmlformats.org/officeDocument/2006/relationships/image" Target="media/image18.png"/><Relationship Id="rId70" Type="http://schemas.openxmlformats.org/officeDocument/2006/relationships/header" Target="header4.xml"/><Relationship Id="rId75" Type="http://schemas.openxmlformats.org/officeDocument/2006/relationships/hyperlink" Target="https://docs.microsoft.com/en-us/hololens/security-encryption-data-protection"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6cvjgVvEPFp3L6gIgpv8P8JtQ==">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C867C03-AEE5-4EF2-8CBF-95E12A9CD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86</Pages>
  <Words>19130</Words>
  <Characters>109046</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University Hospitals of North Midlands NHS Trust</Company>
  <LinksUpToDate>false</LinksUpToDate>
  <CharactersWithSpaces>127921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hanlee90</dc:creator>
  <cp:lastModifiedBy>hanlee90</cp:lastModifiedBy>
  <cp:revision>3</cp:revision>
  <dcterms:created xsi:type="dcterms:W3CDTF">2021-06-21T16:36:00Z</dcterms:created>
  <dcterms:modified xsi:type="dcterms:W3CDTF">2021-06-21T16:48:00Z</dcterms:modified>
</cp:coreProperties>
</file>